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246"/>
        <w:gridCol w:w="52"/>
      </w:tblGrid>
      <w:tr w:rsidR="00E703F9" w:rsidRPr="00E703F9" w14:paraId="0E0ECE4A" w14:textId="77777777" w:rsidTr="00E703F9">
        <w:trPr>
          <w:gridAfter w:val="1"/>
          <w:tblCellSpacing w:w="0" w:type="dxa"/>
        </w:trPr>
        <w:tc>
          <w:tcPr>
            <w:tcW w:w="0" w:type="auto"/>
            <w:tcBorders>
              <w:top w:val="nil"/>
              <w:left w:val="nil"/>
              <w:bottom w:val="nil"/>
              <w:right w:val="nil"/>
            </w:tcBorders>
            <w:hideMark/>
          </w:tcPr>
          <w:tbl>
            <w:tblPr>
              <w:tblW w:w="0" w:type="auto"/>
              <w:tblCellSpacing w:w="30" w:type="dxa"/>
              <w:tblCellMar>
                <w:top w:w="120" w:type="dxa"/>
                <w:left w:w="120" w:type="dxa"/>
                <w:bottom w:w="120" w:type="dxa"/>
                <w:right w:w="120" w:type="dxa"/>
              </w:tblCellMar>
              <w:tblLook w:val="04A0" w:firstRow="1" w:lastRow="0" w:firstColumn="1" w:lastColumn="0" w:noHBand="0" w:noVBand="1"/>
            </w:tblPr>
            <w:tblGrid>
              <w:gridCol w:w="9246"/>
            </w:tblGrid>
            <w:tr w:rsidR="00E703F9" w:rsidRPr="00E703F9" w14:paraId="51EF67C7" w14:textId="77777777">
              <w:trPr>
                <w:tblCellSpacing w:w="30" w:type="dxa"/>
              </w:trPr>
              <w:tc>
                <w:tcPr>
                  <w:tcW w:w="0" w:type="auto"/>
                  <w:vAlign w:val="center"/>
                  <w:hideMark/>
                </w:tcPr>
                <w:p w14:paraId="0CE5F7C0" w14:textId="77777777" w:rsidR="00E703F9" w:rsidRPr="00E703F9" w:rsidRDefault="00E703F9" w:rsidP="00E703F9">
                  <w:pPr>
                    <w:spacing w:line="240" w:lineRule="auto"/>
                    <w:rPr>
                      <w:rFonts w:cs="Arial"/>
                      <w:i/>
                      <w:iCs/>
                      <w:color w:val="595959"/>
                      <w:sz w:val="17"/>
                      <w:szCs w:val="17"/>
                    </w:rPr>
                  </w:pPr>
                  <w:bookmarkStart w:id="0" w:name="_GoBack"/>
                  <w:bookmarkEnd w:id="0"/>
                  <w:r w:rsidRPr="00E703F9">
                    <w:rPr>
                      <w:rFonts w:cs="Arial"/>
                      <w:i/>
                      <w:iCs/>
                      <w:color w:val="595959"/>
                      <w:sz w:val="17"/>
                      <w:szCs w:val="17"/>
                    </w:rPr>
                    <w:t>Laatst gewijzigd: 2018-09-30 Verantwoording: IKNL Versie: 2.0 Type: Landelijke richtlijn</w:t>
                  </w:r>
                </w:p>
                <w:p w14:paraId="6D5E33A0" w14:textId="77777777" w:rsidR="00E703F9" w:rsidRPr="00E703F9" w:rsidRDefault="00E703F9" w:rsidP="00E703F9">
                  <w:pPr>
                    <w:spacing w:line="240" w:lineRule="auto"/>
                    <w:rPr>
                      <w:rFonts w:cs="Arial"/>
                      <w:sz w:val="20"/>
                      <w:szCs w:val="20"/>
                    </w:rPr>
                  </w:pPr>
                </w:p>
              </w:tc>
            </w:tr>
            <w:tr w:rsidR="00E703F9" w:rsidRPr="00E703F9" w14:paraId="0CFF26EC" w14:textId="77777777">
              <w:trPr>
                <w:tblCellSpacing w:w="30" w:type="dxa"/>
              </w:trPr>
              <w:tc>
                <w:tcPr>
                  <w:tcW w:w="0" w:type="auto"/>
                  <w:vAlign w:val="center"/>
                  <w:hideMark/>
                </w:tcPr>
                <w:p w14:paraId="686D116F" w14:textId="77777777" w:rsidR="00E703F9" w:rsidRPr="00E703F9" w:rsidRDefault="00E703F9" w:rsidP="00E703F9">
                  <w:pPr>
                    <w:spacing w:before="100" w:beforeAutospacing="1" w:after="100" w:afterAutospacing="1" w:line="240" w:lineRule="auto"/>
                    <w:outlineLvl w:val="0"/>
                    <w:rPr>
                      <w:rFonts w:cs="Arial"/>
                      <w:b/>
                      <w:bCs/>
                      <w:caps/>
                      <w:kern w:val="36"/>
                      <w:sz w:val="20"/>
                      <w:szCs w:val="20"/>
                    </w:rPr>
                  </w:pPr>
                  <w:r w:rsidRPr="00E703F9">
                    <w:rPr>
                      <w:rFonts w:cs="Arial"/>
                      <w:b/>
                      <w:bCs/>
                      <w:caps/>
                      <w:kern w:val="36"/>
                      <w:sz w:val="20"/>
                      <w:szCs w:val="20"/>
                    </w:rPr>
                    <w:t>BIJLAGE 3 WERKWIJZE EN METHODIEK</w:t>
                  </w:r>
                </w:p>
                <w:p w14:paraId="3B42CEDA" w14:textId="77777777" w:rsidR="00E703F9" w:rsidRPr="00E703F9" w:rsidRDefault="00E703F9" w:rsidP="00E703F9">
                  <w:pPr>
                    <w:spacing w:line="240" w:lineRule="auto"/>
                    <w:rPr>
                      <w:rFonts w:cs="Arial"/>
                      <w:sz w:val="20"/>
                      <w:szCs w:val="20"/>
                    </w:rPr>
                  </w:pPr>
                  <w:r w:rsidRPr="00E703F9">
                    <w:rPr>
                      <w:rFonts w:cs="Arial"/>
                      <w:sz w:val="20"/>
                      <w:szCs w:val="20"/>
                      <w:u w:val="single"/>
                    </w:rPr>
                    <w:t>Aanleiding</w:t>
                  </w:r>
                  <w:r w:rsidRPr="00E703F9">
                    <w:rPr>
                      <w:rFonts w:cs="Arial"/>
                      <w:sz w:val="20"/>
                      <w:szCs w:val="20"/>
                      <w:u w:val="single"/>
                    </w:rPr>
                    <w:br/>
                  </w:r>
                  <w:r w:rsidRPr="00E703F9">
                    <w:rPr>
                      <w:rFonts w:cs="Arial"/>
                      <w:sz w:val="20"/>
                      <w:szCs w:val="20"/>
                    </w:rPr>
                    <w:t xml:space="preserve">De eerste versie van de richtlijn Spirituele zorg werd in 2010 geschreven op initiatief van Agora. In 2015 heeft het platform PAZORI (Palliatieve Zorg Richtlijnen) besloten prioriteit te geven aan de revisie van de richtlijn Spirituele zorg. PAZORI bestaat uit gemandateerde leden van diverse beroeps-, wetenschappelijke en patiëntenverenigingen. Het platform adviseert IKNL bij richtlijnontwikkeling, -implementatie en –evaluatie. PAZORI signaleert knelpunten, prioriteert richtlijnonderwerpen, stimuleert verbetering van richtlijnmethodiek en de integratie van palliatieve zorg in </w:t>
                  </w:r>
                  <w:proofErr w:type="spellStart"/>
                  <w:r w:rsidRPr="00E703F9">
                    <w:rPr>
                      <w:rFonts w:cs="Arial"/>
                      <w:sz w:val="20"/>
                      <w:szCs w:val="20"/>
                    </w:rPr>
                    <w:t>tumorspecifieke</w:t>
                  </w:r>
                  <w:proofErr w:type="spellEnd"/>
                  <w:r w:rsidRPr="00E703F9">
                    <w:rPr>
                      <w:rFonts w:cs="Arial"/>
                      <w:sz w:val="20"/>
                      <w:szCs w:val="20"/>
                    </w:rPr>
                    <w:t xml:space="preserve"> richtlijnen. In maart 2016 is voor de huidige revisie een nieuwe werkgroep samengesteld, waarvoor mandaat is verkregen bij de relevante wetenschappelijk, beroeps- en patiëntenverenigingen (zie </w:t>
                  </w:r>
                  <w:hyperlink r:id="rId11" w:history="1">
                    <w:r w:rsidRPr="00E703F9">
                      <w:rPr>
                        <w:rFonts w:cs="Arial"/>
                        <w:color w:val="0D6D8E"/>
                        <w:sz w:val="20"/>
                        <w:szCs w:val="20"/>
                        <w:u w:val="single"/>
                      </w:rPr>
                      <w:t>bijlage 1</w:t>
                    </w:r>
                  </w:hyperlink>
                  <w:r w:rsidRPr="00E703F9">
                    <w:rPr>
                      <w:rFonts w:cs="Arial"/>
                      <w:sz w:val="20"/>
                      <w:szCs w:val="20"/>
                    </w:rPr>
                    <w:t>) De huidige versie werd door de werkgroep vastgesteld op 31 mei 2018 en ter autorisatie aangeboden op 4 juni 2018.</w:t>
                  </w:r>
                </w:p>
                <w:p w14:paraId="0D0660E2" w14:textId="77777777" w:rsidR="00E703F9" w:rsidRPr="00E703F9" w:rsidRDefault="00E703F9" w:rsidP="00E703F9">
                  <w:pPr>
                    <w:spacing w:line="240" w:lineRule="auto"/>
                    <w:rPr>
                      <w:rFonts w:cs="Arial"/>
                      <w:sz w:val="20"/>
                      <w:szCs w:val="20"/>
                    </w:rPr>
                  </w:pPr>
                  <w:r w:rsidRPr="00E703F9">
                    <w:rPr>
                      <w:rFonts w:cs="Arial"/>
                      <w:sz w:val="20"/>
                      <w:szCs w:val="20"/>
                    </w:rPr>
                    <w:t>In de richtlijnwerkgroep hebben zorgverleners van verschillende (para)medische disciplines zitting, evenals twee patiëntvertegenwoordigers.</w:t>
                  </w:r>
                </w:p>
                <w:p w14:paraId="48BF6FDB" w14:textId="77777777" w:rsidR="00E703F9" w:rsidRPr="00E703F9" w:rsidRDefault="00E703F9" w:rsidP="00E703F9">
                  <w:pPr>
                    <w:spacing w:line="240" w:lineRule="auto"/>
                    <w:rPr>
                      <w:rFonts w:cs="Arial"/>
                      <w:sz w:val="20"/>
                      <w:szCs w:val="20"/>
                    </w:rPr>
                  </w:pPr>
                  <w:r w:rsidRPr="00E703F9">
                    <w:rPr>
                      <w:rFonts w:cs="Arial"/>
                      <w:sz w:val="20"/>
                      <w:szCs w:val="20"/>
                    </w:rPr>
                    <w:t> </w:t>
                  </w:r>
                </w:p>
                <w:p w14:paraId="7332EF69" w14:textId="77777777" w:rsidR="00E703F9" w:rsidRPr="00E703F9" w:rsidRDefault="00E703F9" w:rsidP="00E703F9">
                  <w:pPr>
                    <w:spacing w:line="240" w:lineRule="auto"/>
                    <w:rPr>
                      <w:rFonts w:cs="Arial"/>
                      <w:sz w:val="20"/>
                      <w:szCs w:val="20"/>
                    </w:rPr>
                  </w:pPr>
                  <w:r w:rsidRPr="00E703F9">
                    <w:rPr>
                      <w:rFonts w:cs="Arial"/>
                      <w:sz w:val="20"/>
                      <w:szCs w:val="20"/>
                      <w:u w:val="single"/>
                    </w:rPr>
                    <w:t>Werkwijze</w:t>
                  </w:r>
                </w:p>
                <w:p w14:paraId="04177A98" w14:textId="77777777" w:rsidR="00E703F9" w:rsidRPr="00E703F9" w:rsidRDefault="00E703F9" w:rsidP="00E703F9">
                  <w:pPr>
                    <w:spacing w:line="240" w:lineRule="auto"/>
                    <w:rPr>
                      <w:rFonts w:cs="Arial"/>
                      <w:sz w:val="20"/>
                      <w:szCs w:val="20"/>
                    </w:rPr>
                  </w:pPr>
                  <w:r w:rsidRPr="00E703F9">
                    <w:rPr>
                      <w:rFonts w:cs="Arial"/>
                      <w:sz w:val="20"/>
                      <w:szCs w:val="20"/>
                    </w:rPr>
                    <w:t xml:space="preserve">De werkgroep is op 21 maart 2016 voor de eerste maal bijeengekomen. Op basis van een door de </w:t>
                  </w:r>
                  <w:proofErr w:type="spellStart"/>
                  <w:r w:rsidRPr="00E703F9">
                    <w:rPr>
                      <w:rFonts w:cs="Arial"/>
                      <w:sz w:val="20"/>
                      <w:szCs w:val="20"/>
                    </w:rPr>
                    <w:t>werkgroepleden</w:t>
                  </w:r>
                  <w:proofErr w:type="spellEnd"/>
                  <w:r w:rsidRPr="00E703F9">
                    <w:rPr>
                      <w:rFonts w:cs="Arial"/>
                      <w:sz w:val="20"/>
                      <w:szCs w:val="20"/>
                    </w:rPr>
                    <w:t xml:space="preserve"> opgestelde enquête heeft een knelpuntenanalyse plaatsgevonden onder professionals en patiënten(vertegenwoordigers). Na het versturen van de enquête hebben 171 professionals en 103 patiënten gereageerd en knelpunten geprioriteerd en/of ingebracht. De meest relevante knelpunten (zie bijlage 5) zijn uitgewerkt tot uitgangsvragen (zie bijlage 6).</w:t>
                  </w:r>
                </w:p>
                <w:p w14:paraId="13C6DEFB" w14:textId="77777777" w:rsidR="00E703F9" w:rsidRPr="00E703F9" w:rsidRDefault="00E703F9" w:rsidP="00E703F9">
                  <w:pPr>
                    <w:spacing w:line="240" w:lineRule="auto"/>
                    <w:rPr>
                      <w:rFonts w:cs="Arial"/>
                      <w:sz w:val="20"/>
                      <w:szCs w:val="20"/>
                    </w:rPr>
                  </w:pPr>
                  <w:r w:rsidRPr="00E703F9">
                    <w:rPr>
                      <w:rFonts w:cs="Arial"/>
                      <w:sz w:val="20"/>
                      <w:szCs w:val="20"/>
                    </w:rPr>
                    <w:t> </w:t>
                  </w:r>
                </w:p>
                <w:p w14:paraId="4F64FAC8" w14:textId="77777777" w:rsidR="00E703F9" w:rsidRPr="00E703F9" w:rsidRDefault="00E703F9" w:rsidP="00E703F9">
                  <w:pPr>
                    <w:spacing w:line="240" w:lineRule="auto"/>
                    <w:rPr>
                      <w:rFonts w:cs="Arial"/>
                      <w:sz w:val="20"/>
                      <w:szCs w:val="20"/>
                    </w:rPr>
                  </w:pPr>
                  <w:r w:rsidRPr="00E703F9">
                    <w:rPr>
                      <w:rFonts w:cs="Arial"/>
                      <w:sz w:val="20"/>
                      <w:szCs w:val="20"/>
                    </w:rPr>
                    <w:t>Dat er, op één uitgangsvraag na, niet meer systematisch literatuuronderzoek gedaan is wordt mede veroorzaakt door het feit dat het bij spirituele zorg soms gaat om onbewuste en verborgen processen die liggen op het vlak van beleving. Onderzoek daarnaar vraagt nieuwe methodieken en is voor de Nederlandse situatie in ontwikkeling. Toch is er veel literatuur voorhanden, zoals blijkt uit de referenties in elke module.</w:t>
                  </w:r>
                </w:p>
                <w:p w14:paraId="6FF59BF3" w14:textId="77777777" w:rsidR="00E703F9" w:rsidRPr="00E703F9" w:rsidRDefault="00E703F9" w:rsidP="00E703F9">
                  <w:pPr>
                    <w:spacing w:line="240" w:lineRule="auto"/>
                    <w:rPr>
                      <w:rFonts w:cs="Arial"/>
                      <w:sz w:val="20"/>
                      <w:szCs w:val="20"/>
                    </w:rPr>
                  </w:pPr>
                  <w:r w:rsidRPr="00E703F9">
                    <w:rPr>
                      <w:rFonts w:cs="Arial"/>
                      <w:sz w:val="20"/>
                      <w:szCs w:val="20"/>
                    </w:rPr>
                    <w:t xml:space="preserve">De werkgroep heeft gedurende circa tien maanden gewerkt aan de tekst van de conceptrichtlijn. De </w:t>
                  </w:r>
                  <w:proofErr w:type="spellStart"/>
                  <w:r w:rsidRPr="00E703F9">
                    <w:rPr>
                      <w:rFonts w:cs="Arial"/>
                      <w:sz w:val="20"/>
                      <w:szCs w:val="20"/>
                    </w:rPr>
                    <w:t>werkgroepleden</w:t>
                  </w:r>
                  <w:proofErr w:type="spellEnd"/>
                  <w:r w:rsidRPr="00E703F9">
                    <w:rPr>
                      <w:rFonts w:cs="Arial"/>
                      <w:sz w:val="20"/>
                      <w:szCs w:val="20"/>
                    </w:rPr>
                    <w:t xml:space="preserve"> </w:t>
                  </w:r>
                  <w:proofErr w:type="spellStart"/>
                  <w:r w:rsidRPr="00E703F9">
                    <w:rPr>
                      <w:rFonts w:cs="Arial"/>
                      <w:sz w:val="20"/>
                      <w:szCs w:val="20"/>
                    </w:rPr>
                    <w:t>raaadpleegden</w:t>
                  </w:r>
                  <w:proofErr w:type="spellEnd"/>
                  <w:r w:rsidRPr="00E703F9">
                    <w:rPr>
                      <w:rFonts w:cs="Arial"/>
                      <w:sz w:val="20"/>
                      <w:szCs w:val="20"/>
                    </w:rPr>
                    <w:t xml:space="preserve"> voor de consensus </w:t>
                  </w:r>
                  <w:proofErr w:type="spellStart"/>
                  <w:r w:rsidRPr="00E703F9">
                    <w:rPr>
                      <w:rFonts w:cs="Arial"/>
                      <w:sz w:val="20"/>
                      <w:szCs w:val="20"/>
                    </w:rPr>
                    <w:t>based</w:t>
                  </w:r>
                  <w:proofErr w:type="spellEnd"/>
                  <w:r w:rsidRPr="00E703F9">
                    <w:rPr>
                      <w:rFonts w:cs="Arial"/>
                      <w:sz w:val="20"/>
                      <w:szCs w:val="20"/>
                    </w:rPr>
                    <w:t xml:space="preserve"> modules de door henzelf verzamelde relevante literatuur. Alle teksten zijn tijdens plenaire vergaderingen besproken en na verwerking van de commentaren door de werkgroep geaccordeerd. De werkgroep adviseert de eigenaar van deze richtlijn om uitgangsvraag 3.4 ‘Wat is het effect van interventies, gericht op zingeving/spiritualiteit, op de kwaliteit van leven van patiënten in de palliatieve fase’ te reviseren nadat de </w:t>
                  </w:r>
                  <w:proofErr w:type="spellStart"/>
                  <w:r w:rsidRPr="00E703F9">
                    <w:rPr>
                      <w:rFonts w:cs="Arial"/>
                      <w:sz w:val="20"/>
                      <w:szCs w:val="20"/>
                    </w:rPr>
                    <w:t>systematic</w:t>
                  </w:r>
                  <w:proofErr w:type="spellEnd"/>
                  <w:r w:rsidRPr="00E703F9">
                    <w:rPr>
                      <w:rFonts w:cs="Arial"/>
                      <w:sz w:val="20"/>
                      <w:szCs w:val="20"/>
                    </w:rPr>
                    <w:t xml:space="preserve"> review van Gijsberts naar spirituele zorg in palliatieve zorg is afgerond. Ook adviseert de werkgroep om de richtlijn bij revisie te versterken op het punt van de non-verbale </w:t>
                  </w:r>
                  <w:proofErr w:type="spellStart"/>
                  <w:r w:rsidRPr="00E703F9">
                    <w:rPr>
                      <w:rFonts w:cs="Arial"/>
                      <w:sz w:val="20"/>
                      <w:szCs w:val="20"/>
                    </w:rPr>
                    <w:t>communicatie.Tevens</w:t>
                  </w:r>
                  <w:proofErr w:type="spellEnd"/>
                  <w:r w:rsidRPr="00E703F9">
                    <w:rPr>
                      <w:rFonts w:cs="Arial"/>
                      <w:sz w:val="20"/>
                      <w:szCs w:val="20"/>
                    </w:rPr>
                    <w:t xml:space="preserve"> is er afstemming geweest ten behoeve van </w:t>
                  </w:r>
                  <w:hyperlink r:id="rId12" w:history="1">
                    <w:r w:rsidRPr="00E703F9">
                      <w:rPr>
                        <w:rFonts w:cs="Arial"/>
                        <w:color w:val="0D6D8E"/>
                        <w:sz w:val="20"/>
                        <w:szCs w:val="20"/>
                        <w:u w:val="single"/>
                      </w:rPr>
                      <w:t>het Kwaliteitskader Domein 6 over de spirituele dimensie</w:t>
                    </w:r>
                  </w:hyperlink>
                  <w:r w:rsidRPr="00E703F9">
                    <w:rPr>
                      <w:rFonts w:cs="Arial"/>
                      <w:sz w:val="20"/>
                      <w:szCs w:val="20"/>
                    </w:rPr>
                    <w:t> [IKNL 2017].</w:t>
                  </w:r>
                </w:p>
                <w:p w14:paraId="3C6CBC8D" w14:textId="77777777" w:rsidR="00E703F9" w:rsidRPr="00E703F9" w:rsidRDefault="00E703F9" w:rsidP="00E703F9">
                  <w:pPr>
                    <w:spacing w:line="240" w:lineRule="auto"/>
                    <w:rPr>
                      <w:rFonts w:cs="Arial"/>
                      <w:sz w:val="20"/>
                      <w:szCs w:val="20"/>
                    </w:rPr>
                  </w:pPr>
                  <w:r w:rsidRPr="00E703F9">
                    <w:rPr>
                      <w:rFonts w:cs="Arial"/>
                      <w:sz w:val="20"/>
                      <w:szCs w:val="20"/>
                    </w:rPr>
                    <w:t> </w:t>
                  </w:r>
                </w:p>
                <w:p w14:paraId="328A500E" w14:textId="77777777" w:rsidR="00E703F9" w:rsidRPr="00E703F9" w:rsidRDefault="00E703F9" w:rsidP="00E703F9">
                  <w:pPr>
                    <w:spacing w:line="240" w:lineRule="auto"/>
                    <w:rPr>
                      <w:rFonts w:cs="Arial"/>
                      <w:sz w:val="20"/>
                      <w:szCs w:val="20"/>
                    </w:rPr>
                  </w:pPr>
                  <w:r w:rsidRPr="00E703F9">
                    <w:rPr>
                      <w:rFonts w:cs="Arial"/>
                      <w:sz w:val="20"/>
                      <w:szCs w:val="20"/>
                      <w:u w:val="single"/>
                    </w:rPr>
                    <w:t>Consultatie</w:t>
                  </w:r>
                </w:p>
                <w:p w14:paraId="7F2DF2F6" w14:textId="77777777" w:rsidR="00E703F9" w:rsidRPr="00E703F9" w:rsidRDefault="00E703F9" w:rsidP="00E703F9">
                  <w:pPr>
                    <w:spacing w:line="240" w:lineRule="auto"/>
                    <w:rPr>
                      <w:rFonts w:cs="Arial"/>
                      <w:sz w:val="20"/>
                      <w:szCs w:val="20"/>
                    </w:rPr>
                  </w:pPr>
                  <w:r w:rsidRPr="00E703F9">
                    <w:rPr>
                      <w:rFonts w:cs="Arial"/>
                      <w:sz w:val="20"/>
                      <w:szCs w:val="20"/>
                    </w:rPr>
                    <w:t>De conceptrichtlijn is op 6 november 2017 ter becommentariëring aangeboden aan alle voor de knelpuntenanalyse benaderde wetenschappelijke, beroeps- en patiëntenverenigingen en de landelijke en regionale werkgroepen. Het commentaar geeft input vanuit het veld om de kwaliteit en de toepasbaarheid van de conceptrichtlijn te optimaliseren en landelijk draagvlak voor de richtlijn te genereren. Alle commentaren werden vervolgens beoordeeld en verwerkt door de richtlijnwerkgroep. Aan de commentatoren is teruggekoppeld wat met de reacties is gedaan. Doordat er naar aanleiding van de commentaren grote wijzigingen zijn aangebracht in de richtlijntekst en indeling is de richtlijn voor een tweede korte commentaarronde naar de gemandateerde organisaties gestuurd.</w:t>
                  </w:r>
                </w:p>
                <w:p w14:paraId="20CECB51" w14:textId="77777777" w:rsidR="00E703F9" w:rsidRPr="00E703F9" w:rsidRDefault="00E703F9" w:rsidP="00E703F9">
                  <w:pPr>
                    <w:spacing w:line="240" w:lineRule="auto"/>
                    <w:rPr>
                      <w:rFonts w:cs="Arial"/>
                      <w:sz w:val="20"/>
                      <w:szCs w:val="20"/>
                    </w:rPr>
                  </w:pPr>
                  <w:r w:rsidRPr="00E703F9">
                    <w:rPr>
                      <w:rFonts w:cs="Arial"/>
                      <w:sz w:val="20"/>
                      <w:szCs w:val="20"/>
                    </w:rPr>
                    <w:t xml:space="preserve">De richtlijn is inhoudelijk vastgesteld op 31 mei 2018 en is ter autorisatie/accordering gestuurd naar de betrokken verenigingen/instanties (zie bijlage 6: Autoriserende verenigingen). Tijdens de autorisatie heeft de </w:t>
                  </w:r>
                  <w:proofErr w:type="spellStart"/>
                  <w:r w:rsidRPr="00E703F9">
                    <w:rPr>
                      <w:rFonts w:cs="Arial"/>
                      <w:sz w:val="20"/>
                      <w:szCs w:val="20"/>
                    </w:rPr>
                    <w:t>patienten</w:t>
                  </w:r>
                  <w:proofErr w:type="spellEnd"/>
                  <w:r w:rsidRPr="00E703F9">
                    <w:rPr>
                      <w:rFonts w:cs="Arial"/>
                      <w:sz w:val="20"/>
                      <w:szCs w:val="20"/>
                    </w:rPr>
                    <w:t>-vereniging dringend geadviseerd een enkele toevoeging over non-verbale signalen en communicatie te willen in de richtlijn. De werkgroep beoordeelde dit advies positief waardoor de richtlijn nog een tweede keer voor autorisatie is aangeboden aan alle betrokken verenigingen. De definitieve versie van de richtlijn is vastgesteld op 30 september 2018.</w:t>
                  </w:r>
                </w:p>
                <w:p w14:paraId="385AB752" w14:textId="77777777" w:rsidR="00E703F9" w:rsidRPr="00E703F9" w:rsidRDefault="00E703F9" w:rsidP="00E703F9">
                  <w:pPr>
                    <w:spacing w:after="240" w:line="240" w:lineRule="auto"/>
                    <w:rPr>
                      <w:rFonts w:cs="Arial"/>
                      <w:sz w:val="20"/>
                      <w:szCs w:val="20"/>
                    </w:rPr>
                  </w:pPr>
                  <w:r w:rsidRPr="00E703F9">
                    <w:rPr>
                      <w:rFonts w:cs="Arial"/>
                      <w:sz w:val="20"/>
                      <w:szCs w:val="20"/>
                    </w:rPr>
                    <w:br/>
                  </w:r>
                  <w:r w:rsidRPr="00E703F9">
                    <w:rPr>
                      <w:rFonts w:cs="Arial"/>
                      <w:sz w:val="20"/>
                      <w:szCs w:val="20"/>
                    </w:rPr>
                    <w:br/>
                  </w:r>
                  <w:r w:rsidRPr="00E703F9">
                    <w:rPr>
                      <w:rFonts w:cs="Arial"/>
                      <w:sz w:val="20"/>
                      <w:szCs w:val="20"/>
                      <w:u w:val="single"/>
                    </w:rPr>
                    <w:t>Methode ontwikkeling</w:t>
                  </w:r>
                  <w:r w:rsidRPr="00E703F9">
                    <w:rPr>
                      <w:rFonts w:cs="Arial"/>
                      <w:sz w:val="20"/>
                      <w:szCs w:val="20"/>
                      <w:u w:val="single"/>
                    </w:rPr>
                    <w:br/>
                  </w:r>
                  <w:r w:rsidRPr="00E703F9">
                    <w:rPr>
                      <w:rFonts w:cs="Arial"/>
                      <w:sz w:val="20"/>
                      <w:szCs w:val="20"/>
                    </w:rPr>
                    <w:t xml:space="preserve">Elk hoofdstuk van de richtlijn bestaat uit een richtlijntekst. De teksten naar aanleiding van de </w:t>
                  </w:r>
                  <w:r w:rsidRPr="00E703F9">
                    <w:rPr>
                      <w:rFonts w:cs="Arial"/>
                      <w:sz w:val="20"/>
                      <w:szCs w:val="20"/>
                    </w:rPr>
                    <w:lastRenderedPageBreak/>
                    <w:t xml:space="preserve">uitgangsvragen zijn opgebouwd volgens het volgende vaste stramien: uitgangsvraag en aanbevelingen, literatuurbespreking, conclusies en overwegingen. De referenties zijn aangeleverd per hoofdstuk (of paragraaf) en de </w:t>
                  </w:r>
                  <w:proofErr w:type="spellStart"/>
                  <w:r w:rsidRPr="00E703F9">
                    <w:rPr>
                      <w:rFonts w:cs="Arial"/>
                      <w:sz w:val="20"/>
                      <w:szCs w:val="20"/>
                    </w:rPr>
                    <w:t>evidence</w:t>
                  </w:r>
                  <w:proofErr w:type="spellEnd"/>
                  <w:r w:rsidRPr="00E703F9">
                    <w:rPr>
                      <w:rFonts w:cs="Arial"/>
                      <w:sz w:val="20"/>
                      <w:szCs w:val="20"/>
                    </w:rPr>
                    <w:t xml:space="preserve"> tabellen staan in bijlage 4. De antwoorden op de uitgangsvragen (dat zijn de aanbevelingen in deze richtlijn) zijn voor zover mogelijk gebaseerd op gepubliceerd wetenschappelijk onderzoek.</w:t>
                  </w:r>
                  <w:r w:rsidRPr="00E703F9">
                    <w:rPr>
                      <w:rFonts w:cs="Arial"/>
                      <w:sz w:val="20"/>
                      <w:szCs w:val="20"/>
                    </w:rPr>
                    <w:br/>
                  </w:r>
                  <w:r w:rsidRPr="00E703F9">
                    <w:rPr>
                      <w:rFonts w:cs="Arial"/>
                      <w:sz w:val="20"/>
                      <w:szCs w:val="20"/>
                    </w:rPr>
                    <w:br/>
                  </w:r>
                  <w:r w:rsidRPr="00E703F9">
                    <w:rPr>
                      <w:rFonts w:cs="Arial"/>
                      <w:b/>
                      <w:bCs/>
                      <w:sz w:val="20"/>
                      <w:szCs w:val="20"/>
                      <w:u w:val="single"/>
                    </w:rPr>
                    <w:t>Methodiek bij de uitgangsvraag zonder systematisch literatuuronderzoek</w:t>
                  </w:r>
                  <w:r w:rsidRPr="00E703F9">
                    <w:rPr>
                      <w:rFonts w:cs="Arial"/>
                      <w:sz w:val="20"/>
                      <w:szCs w:val="20"/>
                    </w:rPr>
                    <w:br/>
                    <w:t xml:space="preserve">Bij alle modules, op module 3.4 na (zie GRADE-methodiek), is geen systematisch literatuuronderzoek verricht omdat de werkgroep verwachtte geen studies te vinden die antwoord geven op de vraag, specifiek voor de Nederlandse situatie. Er zijn dan ook geen conclusies vermeld. De teksten zijn gebaseerd op </w:t>
                  </w:r>
                  <w:proofErr w:type="spellStart"/>
                  <w:r w:rsidRPr="00E703F9">
                    <w:rPr>
                      <w:rFonts w:cs="Arial"/>
                      <w:sz w:val="20"/>
                      <w:szCs w:val="20"/>
                    </w:rPr>
                    <w:t>evidence</w:t>
                  </w:r>
                  <w:proofErr w:type="spellEnd"/>
                  <w:r w:rsidRPr="00E703F9">
                    <w:rPr>
                      <w:rFonts w:cs="Arial"/>
                      <w:sz w:val="20"/>
                      <w:szCs w:val="20"/>
                    </w:rPr>
                    <w:t xml:space="preserve">, maar de artikelen zijn niet methodologisch beoordeeld. De aanbevelingen zijn uitsluitend gebaseerd op overwegingen die zijn opgesteld door de </w:t>
                  </w:r>
                  <w:proofErr w:type="spellStart"/>
                  <w:r w:rsidRPr="00E703F9">
                    <w:rPr>
                      <w:rFonts w:cs="Arial"/>
                      <w:sz w:val="20"/>
                      <w:szCs w:val="20"/>
                    </w:rPr>
                    <w:t>werkgroepleden</w:t>
                  </w:r>
                  <w:proofErr w:type="spellEnd"/>
                  <w:r w:rsidRPr="00E703F9">
                    <w:rPr>
                      <w:rFonts w:cs="Arial"/>
                      <w:sz w:val="20"/>
                      <w:szCs w:val="20"/>
                    </w:rPr>
                    <w:t xml:space="preserve"> op basis van kennis uit de praktijk en waar mogelijk onderbouwd door (niet systematisch) literatuuronderzoek.</w:t>
                  </w:r>
                  <w:r w:rsidRPr="00E703F9">
                    <w:rPr>
                      <w:rFonts w:cs="Arial"/>
                      <w:sz w:val="20"/>
                      <w:szCs w:val="20"/>
                    </w:rPr>
                    <w:br/>
                  </w:r>
                  <w:r w:rsidRPr="00E703F9">
                    <w:rPr>
                      <w:rFonts w:cs="Arial"/>
                      <w:sz w:val="20"/>
                      <w:szCs w:val="20"/>
                    </w:rPr>
                    <w:br/>
                  </w:r>
                  <w:r w:rsidRPr="00E703F9">
                    <w:rPr>
                      <w:rFonts w:cs="Arial"/>
                      <w:b/>
                      <w:bCs/>
                      <w:sz w:val="20"/>
                      <w:szCs w:val="20"/>
                    </w:rPr>
                    <w:t>Methode voor het formuleren van ‘Overwegingen'</w:t>
                  </w:r>
                  <w:r w:rsidRPr="00E703F9">
                    <w:rPr>
                      <w:rFonts w:cs="Arial"/>
                      <w:b/>
                      <w:bCs/>
                      <w:sz w:val="20"/>
                      <w:szCs w:val="20"/>
                    </w:rPr>
                    <w:br/>
                  </w:r>
                  <w:r w:rsidRPr="00E703F9">
                    <w:rPr>
                      <w:rFonts w:cs="Arial"/>
                      <w:sz w:val="20"/>
                      <w:szCs w:val="20"/>
                    </w:rPr>
                    <w:t>De overwegingen staan onder een apart kopje in de richtlijntekst. Hierin wordt de context van de dagelijkse praktijk beschreven en vindt een afweging plaats van de voor- en nadelen van de verschillende beleidsopties.</w:t>
                  </w:r>
                  <w:r w:rsidRPr="00E703F9">
                    <w:rPr>
                      <w:rFonts w:cs="Arial"/>
                      <w:sz w:val="20"/>
                      <w:szCs w:val="20"/>
                    </w:rPr>
                    <w:br/>
                  </w:r>
                  <w:r w:rsidRPr="00E703F9">
                    <w:rPr>
                      <w:rFonts w:cs="Arial"/>
                      <w:noProof/>
                      <w:sz w:val="20"/>
                      <w:szCs w:val="20"/>
                    </w:rPr>
                    <w:drawing>
                      <wp:inline distT="0" distB="0" distL="0" distR="0" wp14:anchorId="2CAAE44B" wp14:editId="3304D85B">
                        <wp:extent cx="5715000" cy="27908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790825"/>
                                </a:xfrm>
                                <a:prstGeom prst="rect">
                                  <a:avLst/>
                                </a:prstGeom>
                                <a:noFill/>
                                <a:ln>
                                  <a:noFill/>
                                </a:ln>
                              </pic:spPr>
                            </pic:pic>
                          </a:graphicData>
                        </a:graphic>
                      </wp:inline>
                    </w:drawing>
                  </w:r>
                </w:p>
                <w:p w14:paraId="0B3796EA" w14:textId="77777777" w:rsidR="00E703F9" w:rsidRPr="00E703F9" w:rsidRDefault="00E703F9" w:rsidP="00E703F9">
                  <w:pPr>
                    <w:spacing w:line="240" w:lineRule="auto"/>
                    <w:rPr>
                      <w:rFonts w:cs="Arial"/>
                      <w:sz w:val="20"/>
                      <w:szCs w:val="20"/>
                    </w:rPr>
                  </w:pPr>
                  <w:r w:rsidRPr="00E703F9">
                    <w:rPr>
                      <w:rFonts w:cs="Arial"/>
                      <w:sz w:val="20"/>
                      <w:szCs w:val="20"/>
                    </w:rPr>
                    <w:t>Bij het schrijven van de overwegingen zijn onderstaande zaken in acht genomen:</w:t>
                  </w:r>
                  <w:r w:rsidRPr="00E703F9">
                    <w:rPr>
                      <w:rFonts w:cs="Arial"/>
                      <w:sz w:val="20"/>
                      <w:szCs w:val="20"/>
                    </w:rPr>
                    <w:br/>
                  </w:r>
                  <w:r w:rsidRPr="00E703F9">
                    <w:rPr>
                      <w:rFonts w:cs="Arial"/>
                      <w:i/>
                      <w:iCs/>
                      <w:sz w:val="20"/>
                      <w:szCs w:val="20"/>
                      <w:u w:val="single"/>
                    </w:rPr>
                    <w:t>Kwaliteit van het bewijs</w:t>
                  </w:r>
                  <w:r w:rsidRPr="00E703F9">
                    <w:rPr>
                      <w:rFonts w:cs="Arial"/>
                      <w:sz w:val="20"/>
                      <w:szCs w:val="20"/>
                    </w:rPr>
                    <w:br/>
                    <w:t>Hoe hoger de algehele kwaliteit van het bewijs, des te waarschijnlijker wordt het formuleren van een sterke (positieve of negatieve) aanbeveling.</w:t>
                  </w:r>
                  <w:r w:rsidRPr="00E703F9">
                    <w:rPr>
                      <w:rFonts w:cs="Arial"/>
                      <w:sz w:val="20"/>
                      <w:szCs w:val="20"/>
                    </w:rPr>
                    <w:br/>
                  </w:r>
                  <w:r w:rsidRPr="00E703F9">
                    <w:rPr>
                      <w:rFonts w:cs="Arial"/>
                      <w:i/>
                      <w:iCs/>
                      <w:sz w:val="20"/>
                      <w:szCs w:val="20"/>
                      <w:u w:val="single"/>
                    </w:rPr>
                    <w:t>Balans van gewenste en ongewenste effecten</w:t>
                  </w:r>
                  <w:r w:rsidRPr="00E703F9">
                    <w:rPr>
                      <w:rFonts w:cs="Arial"/>
                      <w:sz w:val="20"/>
                      <w:szCs w:val="20"/>
                    </w:rPr>
                    <w:br/>
                    <w:t>Hoe groter het verschil is tussen de gewenste en ongewenste effecten, des te waarschijnlijker wordt het formuleren van een sterke (positieve of negatieve) aanbeveling. Hoe kleiner dit verschil of hoe meer onzekerheid over de grootte van het verschil, des te waarschijnlijker wordt het formuleren van een conditionele aanbeveling.</w:t>
                  </w:r>
                  <w:r w:rsidRPr="00E703F9">
                    <w:rPr>
                      <w:rFonts w:cs="Arial"/>
                      <w:sz w:val="20"/>
                      <w:szCs w:val="20"/>
                    </w:rPr>
                    <w:br/>
                    <w:t>Toelichting:</w:t>
                  </w:r>
                </w:p>
                <w:p w14:paraId="6EA5457A" w14:textId="77777777" w:rsidR="00E703F9" w:rsidRPr="00E703F9" w:rsidRDefault="00E703F9" w:rsidP="00E703F9">
                  <w:pPr>
                    <w:numPr>
                      <w:ilvl w:val="0"/>
                      <w:numId w:val="13"/>
                    </w:numPr>
                    <w:spacing w:before="100" w:beforeAutospacing="1" w:after="100" w:afterAutospacing="1" w:line="240" w:lineRule="auto"/>
                    <w:ind w:left="570"/>
                    <w:rPr>
                      <w:rFonts w:cs="Arial"/>
                      <w:sz w:val="20"/>
                      <w:szCs w:val="20"/>
                    </w:rPr>
                  </w:pPr>
                  <w:r w:rsidRPr="00E703F9">
                    <w:rPr>
                      <w:rFonts w:cs="Arial"/>
                      <w:sz w:val="20"/>
                      <w:szCs w:val="20"/>
                    </w:rPr>
                    <w:t>Bespreken effectiviteit in relatie tot bijwerkingen en complicaties in het licht van de kwaliteit van bewijs, de precisie van de effectgrootte en minimaal klinisch relevant geacht voordeel.</w:t>
                  </w:r>
                </w:p>
                <w:p w14:paraId="55675B8B" w14:textId="77777777" w:rsidR="00E703F9" w:rsidRPr="00E703F9" w:rsidRDefault="00E703F9" w:rsidP="00E703F9">
                  <w:pPr>
                    <w:numPr>
                      <w:ilvl w:val="0"/>
                      <w:numId w:val="13"/>
                    </w:numPr>
                    <w:spacing w:before="100" w:beforeAutospacing="1" w:after="100" w:afterAutospacing="1" w:line="240" w:lineRule="auto"/>
                    <w:ind w:left="570"/>
                    <w:rPr>
                      <w:rFonts w:cs="Arial"/>
                      <w:sz w:val="20"/>
                      <w:szCs w:val="20"/>
                    </w:rPr>
                  </w:pPr>
                  <w:r w:rsidRPr="00E703F9">
                    <w:rPr>
                      <w:rFonts w:cs="Arial"/>
                      <w:sz w:val="20"/>
                      <w:szCs w:val="20"/>
                    </w:rPr>
                    <w:t>Sterkte van het effect vergeleken met geen interventie.</w:t>
                  </w:r>
                </w:p>
                <w:p w14:paraId="792FD802" w14:textId="77777777" w:rsidR="00E703F9" w:rsidRPr="00E703F9" w:rsidRDefault="00E703F9" w:rsidP="00E703F9">
                  <w:pPr>
                    <w:numPr>
                      <w:ilvl w:val="0"/>
                      <w:numId w:val="13"/>
                    </w:numPr>
                    <w:spacing w:before="100" w:beforeAutospacing="1" w:after="100" w:afterAutospacing="1" w:line="240" w:lineRule="auto"/>
                    <w:ind w:left="570"/>
                    <w:rPr>
                      <w:rFonts w:cs="Arial"/>
                      <w:sz w:val="20"/>
                      <w:szCs w:val="20"/>
                    </w:rPr>
                  </w:pPr>
                  <w:r w:rsidRPr="00E703F9">
                    <w:rPr>
                      <w:rFonts w:cs="Arial"/>
                      <w:sz w:val="20"/>
                      <w:szCs w:val="20"/>
                    </w:rPr>
                    <w:t xml:space="preserve">Aanwezigheid van </w:t>
                  </w:r>
                  <w:proofErr w:type="spellStart"/>
                  <w:r w:rsidRPr="00E703F9">
                    <w:rPr>
                      <w:rFonts w:cs="Arial"/>
                      <w:sz w:val="20"/>
                      <w:szCs w:val="20"/>
                    </w:rPr>
                    <w:t>comorbiditeit</w:t>
                  </w:r>
                  <w:proofErr w:type="spellEnd"/>
                  <w:r w:rsidRPr="00E703F9">
                    <w:rPr>
                      <w:rFonts w:cs="Arial"/>
                      <w:sz w:val="20"/>
                      <w:szCs w:val="20"/>
                    </w:rPr>
                    <w:t>.</w:t>
                  </w:r>
                </w:p>
                <w:p w14:paraId="3B7EAFE0" w14:textId="77777777" w:rsidR="00E703F9" w:rsidRPr="00E703F9" w:rsidRDefault="00E703F9" w:rsidP="00E703F9">
                  <w:pPr>
                    <w:numPr>
                      <w:ilvl w:val="0"/>
                      <w:numId w:val="13"/>
                    </w:numPr>
                    <w:spacing w:before="100" w:beforeAutospacing="1" w:after="100" w:afterAutospacing="1" w:line="240" w:lineRule="auto"/>
                    <w:ind w:left="570"/>
                    <w:rPr>
                      <w:rFonts w:cs="Arial"/>
                      <w:sz w:val="20"/>
                      <w:szCs w:val="20"/>
                    </w:rPr>
                  </w:pPr>
                  <w:r w:rsidRPr="00E703F9">
                    <w:rPr>
                      <w:rFonts w:cs="Arial"/>
                      <w:sz w:val="20"/>
                      <w:szCs w:val="20"/>
                    </w:rPr>
                    <w:t>Klinisch niet relevantie van het effect.</w:t>
                  </w:r>
                </w:p>
                <w:p w14:paraId="062DF4A1" w14:textId="77777777" w:rsidR="00E703F9" w:rsidRPr="00E703F9" w:rsidRDefault="00E703F9" w:rsidP="00E703F9">
                  <w:pPr>
                    <w:spacing w:line="240" w:lineRule="auto"/>
                    <w:rPr>
                      <w:rFonts w:cs="Arial"/>
                      <w:sz w:val="20"/>
                      <w:szCs w:val="20"/>
                    </w:rPr>
                  </w:pPr>
                  <w:r w:rsidRPr="00E703F9">
                    <w:rPr>
                      <w:rFonts w:cs="Arial"/>
                      <w:i/>
                      <w:iCs/>
                      <w:sz w:val="20"/>
                      <w:szCs w:val="20"/>
                      <w:u w:val="single"/>
                    </w:rPr>
                    <w:t>Patiëntenperspectief</w:t>
                  </w:r>
                  <w:r w:rsidRPr="00E703F9">
                    <w:rPr>
                      <w:rFonts w:cs="Arial"/>
                      <w:i/>
                      <w:iCs/>
                      <w:sz w:val="20"/>
                      <w:szCs w:val="20"/>
                      <w:u w:val="single"/>
                    </w:rPr>
                    <w:br/>
                  </w:r>
                  <w:r w:rsidRPr="00E703F9">
                    <w:rPr>
                      <w:rFonts w:cs="Arial"/>
                      <w:sz w:val="20"/>
                      <w:szCs w:val="20"/>
                    </w:rPr>
                    <w:t>Hoe groter de uniformiteit in waarden en voorkeuren van patiënten bij het afwegen van de voor- en nadelen van een interventie, des te waarschijnlijker wordt het formuleren van een sterke (positieve of negatieve) aanbeveling.</w:t>
                  </w:r>
                  <w:r w:rsidRPr="00E703F9">
                    <w:rPr>
                      <w:rFonts w:cs="Arial"/>
                      <w:sz w:val="20"/>
                      <w:szCs w:val="20"/>
                    </w:rPr>
                    <w:br/>
                  </w:r>
                  <w:r w:rsidRPr="00E703F9">
                    <w:rPr>
                      <w:rFonts w:cs="Arial"/>
                      <w:i/>
                      <w:iCs/>
                      <w:sz w:val="20"/>
                      <w:szCs w:val="20"/>
                      <w:u w:val="single"/>
                    </w:rPr>
                    <w:t>Professioneel perspectief</w:t>
                  </w:r>
                  <w:r w:rsidRPr="00E703F9">
                    <w:rPr>
                      <w:rFonts w:cs="Arial"/>
                      <w:sz w:val="20"/>
                      <w:szCs w:val="20"/>
                    </w:rPr>
                    <w:br/>
                  </w:r>
                  <w:r w:rsidRPr="00E703F9">
                    <w:rPr>
                      <w:rFonts w:cs="Arial"/>
                      <w:sz w:val="20"/>
                      <w:szCs w:val="20"/>
                    </w:rPr>
                    <w:lastRenderedPageBreak/>
                    <w:t>Hoe groter de uniformiteit in waarden en voorkeuren van professionals ten aanzien van de toepasbaarheid van een interventie, des te waarschijnlijker wordt het formuleren van een sterke (positieve of negatieve) aanbeveling. Toelichting:</w:t>
                  </w:r>
                </w:p>
                <w:p w14:paraId="2C0E6635" w14:textId="77777777" w:rsidR="00E703F9" w:rsidRPr="00E703F9" w:rsidRDefault="00E703F9" w:rsidP="00E703F9">
                  <w:pPr>
                    <w:numPr>
                      <w:ilvl w:val="0"/>
                      <w:numId w:val="14"/>
                    </w:numPr>
                    <w:spacing w:before="100" w:beforeAutospacing="1" w:after="100" w:afterAutospacing="1" w:line="240" w:lineRule="auto"/>
                    <w:ind w:left="570"/>
                    <w:rPr>
                      <w:rFonts w:cs="Arial"/>
                      <w:sz w:val="20"/>
                      <w:szCs w:val="20"/>
                    </w:rPr>
                  </w:pPr>
                  <w:r w:rsidRPr="00E703F9">
                    <w:rPr>
                      <w:rFonts w:cs="Arial"/>
                      <w:sz w:val="20"/>
                      <w:szCs w:val="20"/>
                    </w:rPr>
                    <w:t>Kennis en ervaring met technieken/therapieën.</w:t>
                  </w:r>
                </w:p>
                <w:p w14:paraId="3F73CF0E" w14:textId="77777777" w:rsidR="00E703F9" w:rsidRPr="00E703F9" w:rsidRDefault="00E703F9" w:rsidP="00E703F9">
                  <w:pPr>
                    <w:numPr>
                      <w:ilvl w:val="0"/>
                      <w:numId w:val="14"/>
                    </w:numPr>
                    <w:spacing w:before="100" w:beforeAutospacing="1" w:after="100" w:afterAutospacing="1" w:line="240" w:lineRule="auto"/>
                    <w:ind w:left="570"/>
                    <w:rPr>
                      <w:rFonts w:cs="Arial"/>
                      <w:sz w:val="20"/>
                      <w:szCs w:val="20"/>
                    </w:rPr>
                  </w:pPr>
                  <w:r w:rsidRPr="00E703F9">
                    <w:rPr>
                      <w:rFonts w:cs="Arial"/>
                      <w:sz w:val="20"/>
                      <w:szCs w:val="20"/>
                    </w:rPr>
                    <w:t>Risico’s die professional loopt bij het toepassen van de interventie.</w:t>
                  </w:r>
                </w:p>
                <w:p w14:paraId="58DB10B8" w14:textId="77777777" w:rsidR="00E703F9" w:rsidRPr="00E703F9" w:rsidRDefault="00E703F9" w:rsidP="00E703F9">
                  <w:pPr>
                    <w:numPr>
                      <w:ilvl w:val="0"/>
                      <w:numId w:val="14"/>
                    </w:numPr>
                    <w:spacing w:before="100" w:beforeAutospacing="1" w:after="100" w:afterAutospacing="1" w:line="240" w:lineRule="auto"/>
                    <w:ind w:left="570"/>
                    <w:rPr>
                      <w:rFonts w:cs="Arial"/>
                      <w:sz w:val="20"/>
                      <w:szCs w:val="20"/>
                    </w:rPr>
                  </w:pPr>
                  <w:r w:rsidRPr="00E703F9">
                    <w:rPr>
                      <w:rFonts w:cs="Arial"/>
                      <w:sz w:val="20"/>
                      <w:szCs w:val="20"/>
                    </w:rPr>
                    <w:t>Verwachte tijdbesparing.</w:t>
                  </w:r>
                </w:p>
                <w:p w14:paraId="671D4B5E" w14:textId="77777777" w:rsidR="00E703F9" w:rsidRPr="00E703F9" w:rsidRDefault="00E703F9" w:rsidP="00E703F9">
                  <w:pPr>
                    <w:numPr>
                      <w:ilvl w:val="0"/>
                      <w:numId w:val="14"/>
                    </w:numPr>
                    <w:spacing w:before="100" w:beforeAutospacing="1" w:after="100" w:afterAutospacing="1" w:line="240" w:lineRule="auto"/>
                    <w:ind w:left="570"/>
                    <w:rPr>
                      <w:rFonts w:cs="Arial"/>
                      <w:sz w:val="20"/>
                      <w:szCs w:val="20"/>
                    </w:rPr>
                  </w:pPr>
                  <w:r w:rsidRPr="00E703F9">
                    <w:rPr>
                      <w:rFonts w:cs="Arial"/>
                      <w:sz w:val="20"/>
                      <w:szCs w:val="20"/>
                    </w:rPr>
                    <w:t>Verlies aan tijd door het invoeren van de interventie.</w:t>
                  </w:r>
                </w:p>
                <w:p w14:paraId="69E13DE5" w14:textId="77777777" w:rsidR="00E703F9" w:rsidRPr="00E703F9" w:rsidRDefault="00E703F9" w:rsidP="00E703F9">
                  <w:pPr>
                    <w:spacing w:line="240" w:lineRule="auto"/>
                    <w:rPr>
                      <w:rFonts w:cs="Arial"/>
                      <w:sz w:val="20"/>
                      <w:szCs w:val="20"/>
                    </w:rPr>
                  </w:pPr>
                  <w:r w:rsidRPr="00E703F9">
                    <w:rPr>
                      <w:rFonts w:cs="Arial"/>
                      <w:i/>
                      <w:iCs/>
                      <w:sz w:val="20"/>
                      <w:szCs w:val="20"/>
                    </w:rPr>
                    <w:t>N.B.: de hierna volgende factoren (5, 6 en 7) alleen evalueren als een positief geformuleerde aanbeveling wordt overwogen! Een positief geformuleerde aanbeveling is een aanbeveling waarbij een bepaalde interventie wel ‘dient’ plaats te vinden (sterk) of wel ‘kan worden overwogen’ (zwak/conditioneel). Als dat daarentegen juist niet het geval is, is sprake van een negatief geformuleerde aanbeveling.</w:t>
                  </w:r>
                  <w:r w:rsidRPr="00E703F9">
                    <w:rPr>
                      <w:rFonts w:cs="Arial"/>
                      <w:i/>
                      <w:iCs/>
                      <w:sz w:val="20"/>
                      <w:szCs w:val="20"/>
                    </w:rPr>
                    <w:br/>
                  </w:r>
                  <w:r w:rsidRPr="00E703F9">
                    <w:rPr>
                      <w:rFonts w:cs="Arial"/>
                      <w:sz w:val="20"/>
                      <w:szCs w:val="20"/>
                      <w:u w:val="single"/>
                    </w:rPr>
                    <w:t>Middelenbeslag</w:t>
                  </w:r>
                  <w:r w:rsidRPr="00E703F9">
                    <w:rPr>
                      <w:rFonts w:cs="Arial"/>
                      <w:sz w:val="20"/>
                      <w:szCs w:val="20"/>
                      <w:u w:val="single"/>
                    </w:rPr>
                    <w:br/>
                  </w:r>
                  <w:r w:rsidRPr="00E703F9">
                    <w:rPr>
                      <w:rFonts w:cs="Arial"/>
                      <w:sz w:val="20"/>
                      <w:szCs w:val="20"/>
                    </w:rPr>
                    <w:t>Hoe minder middelen er worden gebruikt (m.a.w. hoe lager de kosten van een interventie zijn vergeleken met de beschouwde alternatieven en andere kosten gerelateerd aan de interventie), des te waarschijnlijker wordt het formuleren van een sterke aanbeveling. Hoe meer onzekerheid over het middelenbeslag, des te waarschijnlijker wordt een conditionele aanbeveling.</w:t>
                  </w:r>
                  <w:r w:rsidRPr="00E703F9">
                    <w:rPr>
                      <w:rFonts w:cs="Arial"/>
                      <w:sz w:val="20"/>
                      <w:szCs w:val="20"/>
                    </w:rPr>
                    <w:br/>
                  </w:r>
                  <w:r w:rsidRPr="00E703F9">
                    <w:rPr>
                      <w:rFonts w:cs="Arial"/>
                      <w:sz w:val="20"/>
                      <w:szCs w:val="20"/>
                      <w:u w:val="single"/>
                    </w:rPr>
                    <w:t>Organisatie van zorg</w:t>
                  </w:r>
                  <w:r w:rsidRPr="00E703F9">
                    <w:rPr>
                      <w:rFonts w:cs="Arial"/>
                      <w:sz w:val="20"/>
                      <w:szCs w:val="20"/>
                      <w:u w:val="single"/>
                    </w:rPr>
                    <w:br/>
                  </w:r>
                  <w:r w:rsidRPr="00E703F9">
                    <w:rPr>
                      <w:rFonts w:cs="Arial"/>
                      <w:sz w:val="20"/>
                      <w:szCs w:val="20"/>
                    </w:rPr>
                    <w:t>Hoe meer onzekerheid of de geëvalueerde interventie daadwerkelijk op landelijke schaal toepasbaar is, des te waarschijnlijker wordt het formuleren van een conditionele aanbeveling.</w:t>
                  </w:r>
                  <w:r w:rsidRPr="00E703F9">
                    <w:rPr>
                      <w:rFonts w:cs="Arial"/>
                      <w:sz w:val="20"/>
                      <w:szCs w:val="20"/>
                    </w:rPr>
                    <w:br/>
                    <w:t>Toelichting:</w:t>
                  </w:r>
                </w:p>
                <w:p w14:paraId="011077DA" w14:textId="77777777" w:rsidR="00E703F9" w:rsidRPr="00E703F9" w:rsidRDefault="00E703F9" w:rsidP="00E703F9">
                  <w:pPr>
                    <w:numPr>
                      <w:ilvl w:val="0"/>
                      <w:numId w:val="15"/>
                    </w:numPr>
                    <w:spacing w:before="100" w:beforeAutospacing="1" w:after="100" w:afterAutospacing="1" w:line="240" w:lineRule="auto"/>
                    <w:ind w:left="570"/>
                    <w:rPr>
                      <w:rFonts w:cs="Arial"/>
                      <w:sz w:val="20"/>
                      <w:szCs w:val="20"/>
                    </w:rPr>
                  </w:pPr>
                  <w:r w:rsidRPr="00E703F9">
                    <w:rPr>
                      <w:rFonts w:cs="Arial"/>
                      <w:sz w:val="20"/>
                      <w:szCs w:val="20"/>
                    </w:rPr>
                    <w:t>De beschikbaarheid/aanwezigheid van faciliteiten &amp; medicijnen.</w:t>
                  </w:r>
                </w:p>
                <w:p w14:paraId="6FD28AC2" w14:textId="77777777" w:rsidR="00E703F9" w:rsidRPr="00E703F9" w:rsidRDefault="00E703F9" w:rsidP="00E703F9">
                  <w:pPr>
                    <w:numPr>
                      <w:ilvl w:val="0"/>
                      <w:numId w:val="15"/>
                    </w:numPr>
                    <w:spacing w:before="100" w:beforeAutospacing="1" w:after="100" w:afterAutospacing="1" w:line="240" w:lineRule="auto"/>
                    <w:ind w:left="570"/>
                    <w:rPr>
                      <w:rFonts w:cs="Arial"/>
                      <w:sz w:val="20"/>
                      <w:szCs w:val="20"/>
                    </w:rPr>
                  </w:pPr>
                  <w:r w:rsidRPr="00E703F9">
                    <w:rPr>
                      <w:rFonts w:cs="Arial"/>
                      <w:sz w:val="20"/>
                      <w:szCs w:val="20"/>
                    </w:rPr>
                    <w:t>De wijze waarop de organisatie van de zorg aangeboden dient te worden/grootte van de verandering in de organisatie-zorgproces/infrastructuur voor implementatie.</w:t>
                  </w:r>
                </w:p>
                <w:p w14:paraId="7B2226E4" w14:textId="77777777" w:rsidR="00E703F9" w:rsidRPr="00E703F9" w:rsidRDefault="00E703F9" w:rsidP="00E703F9">
                  <w:pPr>
                    <w:numPr>
                      <w:ilvl w:val="0"/>
                      <w:numId w:val="15"/>
                    </w:numPr>
                    <w:spacing w:before="100" w:beforeAutospacing="1" w:after="100" w:afterAutospacing="1" w:line="240" w:lineRule="auto"/>
                    <w:ind w:left="570"/>
                    <w:rPr>
                      <w:rFonts w:cs="Arial"/>
                      <w:sz w:val="20"/>
                      <w:szCs w:val="20"/>
                    </w:rPr>
                  </w:pPr>
                  <w:r w:rsidRPr="00E703F9">
                    <w:rPr>
                      <w:rFonts w:cs="Arial"/>
                      <w:sz w:val="20"/>
                      <w:szCs w:val="20"/>
                    </w:rPr>
                    <w:t>Voorbeeld: een bepaalde diagnostiek of behandeling kan alleen in bepaalde centra worden uitgevoerd in verband met de aanwezigheid van faciliteiten zoals een PET-scan.</w:t>
                  </w:r>
                </w:p>
                <w:p w14:paraId="683AEC4A" w14:textId="77777777" w:rsidR="00E703F9" w:rsidRPr="00E703F9" w:rsidRDefault="00E703F9" w:rsidP="00E703F9">
                  <w:pPr>
                    <w:spacing w:after="240" w:line="240" w:lineRule="auto"/>
                    <w:rPr>
                      <w:rFonts w:cs="Arial"/>
                      <w:sz w:val="20"/>
                      <w:szCs w:val="20"/>
                    </w:rPr>
                  </w:pPr>
                  <w:r w:rsidRPr="00E703F9">
                    <w:rPr>
                      <w:rFonts w:cs="Arial"/>
                      <w:sz w:val="20"/>
                      <w:szCs w:val="20"/>
                      <w:u w:val="single"/>
                    </w:rPr>
                    <w:t>Maatschappelijk perspectief</w:t>
                  </w:r>
                  <w:r w:rsidRPr="00E703F9">
                    <w:rPr>
                      <w:rFonts w:cs="Arial"/>
                      <w:sz w:val="20"/>
                      <w:szCs w:val="20"/>
                      <w:u w:val="single"/>
                    </w:rPr>
                    <w:br/>
                  </w:r>
                  <w:r w:rsidRPr="00E703F9">
                    <w:rPr>
                      <w:rFonts w:cs="Arial"/>
                      <w:sz w:val="20"/>
                      <w:szCs w:val="20"/>
                    </w:rPr>
                    <w:t>(Juridische overwegingen/ethische overwegingen/industriële belangen/vergoeding door verzekeraars/politieke en strategische consequenties) Hoe groter de onzekerheid hierover is, des te waarschijnlijker wordt het formuleren van een conditionele aanbeveling. Toelichting: Indien twee behandelingen even effectief zijn waarvan één behandeling wordt vergoed, zal deze laatste behandeling mogelijk de voorkeur hebben.</w:t>
                  </w:r>
                  <w:r w:rsidRPr="00E703F9">
                    <w:rPr>
                      <w:rFonts w:cs="Arial"/>
                      <w:sz w:val="20"/>
                      <w:szCs w:val="20"/>
                    </w:rPr>
                    <w:br/>
                  </w:r>
                  <w:r w:rsidRPr="00E703F9">
                    <w:rPr>
                      <w:rFonts w:cs="Arial"/>
                      <w:sz w:val="20"/>
                      <w:szCs w:val="20"/>
                    </w:rPr>
                    <w:br/>
                  </w:r>
                  <w:r w:rsidRPr="00E703F9">
                    <w:rPr>
                      <w:rFonts w:cs="Arial"/>
                      <w:b/>
                      <w:bCs/>
                      <w:sz w:val="20"/>
                      <w:szCs w:val="20"/>
                    </w:rPr>
                    <w:t xml:space="preserve">Critical </w:t>
                  </w:r>
                  <w:proofErr w:type="spellStart"/>
                  <w:r w:rsidRPr="00E703F9">
                    <w:rPr>
                      <w:rFonts w:cs="Arial"/>
                      <w:b/>
                      <w:bCs/>
                      <w:sz w:val="20"/>
                      <w:szCs w:val="20"/>
                    </w:rPr>
                    <w:t>appraisal</w:t>
                  </w:r>
                  <w:proofErr w:type="spellEnd"/>
                  <w:r w:rsidRPr="00E703F9">
                    <w:rPr>
                      <w:rFonts w:cs="Arial"/>
                      <w:b/>
                      <w:bCs/>
                      <w:sz w:val="20"/>
                      <w:szCs w:val="20"/>
                    </w:rPr>
                    <w:br/>
                  </w:r>
                  <w:r w:rsidRPr="00E703F9">
                    <w:rPr>
                      <w:rFonts w:cs="Arial"/>
                      <w:sz w:val="20"/>
                      <w:szCs w:val="20"/>
                    </w:rPr>
                    <w:t xml:space="preserve">De kwaliteit van bewijs wordt weergegeven in vier categorieën: hoog, matig, laag en zeer laag. </w:t>
                  </w:r>
                  <w:proofErr w:type="spellStart"/>
                  <w:r w:rsidRPr="00E703F9">
                    <w:rPr>
                      <w:rFonts w:cs="Arial"/>
                      <w:sz w:val="20"/>
                      <w:szCs w:val="20"/>
                    </w:rPr>
                    <w:t>RCT's</w:t>
                  </w:r>
                  <w:proofErr w:type="spellEnd"/>
                  <w:r w:rsidRPr="00E703F9">
                    <w:rPr>
                      <w:rFonts w:cs="Arial"/>
                      <w:sz w:val="20"/>
                      <w:szCs w:val="20"/>
                    </w:rPr>
                    <w:t xml:space="preserve"> starten hoog en observationele studies starten laag. Vijf factoren verlagen de kwaliteit van de evidentie (beperkingen in onderzoeksopzet, inconsistentie, </w:t>
                  </w:r>
                  <w:proofErr w:type="spellStart"/>
                  <w:r w:rsidRPr="00E703F9">
                    <w:rPr>
                      <w:rFonts w:cs="Arial"/>
                      <w:sz w:val="20"/>
                      <w:szCs w:val="20"/>
                    </w:rPr>
                    <w:t>indirectheid</w:t>
                  </w:r>
                  <w:proofErr w:type="spellEnd"/>
                  <w:r w:rsidRPr="00E703F9">
                    <w:rPr>
                      <w:rFonts w:cs="Arial"/>
                      <w:sz w:val="20"/>
                      <w:szCs w:val="20"/>
                    </w:rPr>
                    <w:t xml:space="preserve">, </w:t>
                  </w:r>
                  <w:proofErr w:type="spellStart"/>
                  <w:r w:rsidRPr="00E703F9">
                    <w:rPr>
                      <w:rFonts w:cs="Arial"/>
                      <w:sz w:val="20"/>
                      <w:szCs w:val="20"/>
                    </w:rPr>
                    <w:t>imprecisie</w:t>
                  </w:r>
                  <w:proofErr w:type="spellEnd"/>
                  <w:r w:rsidRPr="00E703F9">
                    <w:rPr>
                      <w:rFonts w:cs="Arial"/>
                      <w:sz w:val="20"/>
                      <w:szCs w:val="20"/>
                    </w:rPr>
                    <w:t xml:space="preserve">, publicatie bias) en drie factoren kunnen de kwaliteit van de evidentie verhogen (sterke associatie, dosis-respons relatie, plausibele (residuele) </w:t>
                  </w:r>
                  <w:proofErr w:type="spellStart"/>
                  <w:r w:rsidRPr="00E703F9">
                    <w:rPr>
                      <w:rFonts w:cs="Arial"/>
                      <w:sz w:val="20"/>
                      <w:szCs w:val="20"/>
                    </w:rPr>
                    <w:t>confounding</w:t>
                  </w:r>
                  <w:proofErr w:type="spellEnd"/>
                  <w:r w:rsidRPr="00E703F9">
                    <w:rPr>
                      <w:rFonts w:cs="Arial"/>
                      <w:sz w:val="20"/>
                      <w:szCs w:val="20"/>
                    </w:rPr>
                    <w:t>) (zie tabel 1).</w:t>
                  </w:r>
                </w:p>
                <w:p w14:paraId="3787CFA4" w14:textId="77777777" w:rsidR="00E703F9" w:rsidRPr="00E703F9" w:rsidRDefault="00E703F9" w:rsidP="00E703F9">
                  <w:pPr>
                    <w:spacing w:line="240" w:lineRule="auto"/>
                    <w:rPr>
                      <w:rFonts w:cs="Arial"/>
                      <w:sz w:val="20"/>
                      <w:szCs w:val="20"/>
                    </w:rPr>
                  </w:pPr>
                  <w:r w:rsidRPr="00E703F9">
                    <w:rPr>
                      <w:rFonts w:cs="Arial"/>
                      <w:b/>
                      <w:bCs/>
                      <w:i/>
                      <w:iCs/>
                      <w:sz w:val="20"/>
                      <w:szCs w:val="20"/>
                    </w:rPr>
                    <w:t>Tabel 1. GRADE-methodiek voor het graderen van bewijs</w:t>
                  </w:r>
                </w:p>
                <w:tbl>
                  <w:tblPr>
                    <w:tblW w:w="8505" w:type="dxa"/>
                    <w:tblCellSpacing w:w="15" w:type="dxa"/>
                    <w:tblCellMar>
                      <w:top w:w="15" w:type="dxa"/>
                      <w:left w:w="15" w:type="dxa"/>
                      <w:bottom w:w="15" w:type="dxa"/>
                      <w:right w:w="15" w:type="dxa"/>
                    </w:tblCellMar>
                    <w:tblLook w:val="04A0" w:firstRow="1" w:lastRow="0" w:firstColumn="1" w:lastColumn="0" w:noHBand="0" w:noVBand="1"/>
                  </w:tblPr>
                  <w:tblGrid>
                    <w:gridCol w:w="2010"/>
                    <w:gridCol w:w="1692"/>
                    <w:gridCol w:w="1986"/>
                    <w:gridCol w:w="2817"/>
                  </w:tblGrid>
                  <w:tr w:rsidR="00E703F9" w:rsidRPr="00E703F9" w14:paraId="7FF8ECB6" w14:textId="77777777">
                    <w:trPr>
                      <w:tblCellSpacing w:w="15" w:type="dxa"/>
                    </w:trPr>
                    <w:tc>
                      <w:tcPr>
                        <w:tcW w:w="2010" w:type="dxa"/>
                        <w:vAlign w:val="center"/>
                        <w:hideMark/>
                      </w:tcPr>
                      <w:p w14:paraId="70358A9C" w14:textId="77777777" w:rsidR="00E703F9" w:rsidRPr="00E703F9" w:rsidRDefault="00E703F9" w:rsidP="00E703F9">
                        <w:pPr>
                          <w:spacing w:line="240" w:lineRule="auto"/>
                          <w:rPr>
                            <w:rFonts w:cs="Arial"/>
                            <w:sz w:val="20"/>
                            <w:szCs w:val="20"/>
                          </w:rPr>
                        </w:pPr>
                        <w:proofErr w:type="spellStart"/>
                        <w:r w:rsidRPr="00E703F9">
                          <w:rPr>
                            <w:rFonts w:cs="Arial"/>
                            <w:b/>
                            <w:bCs/>
                            <w:sz w:val="20"/>
                            <w:szCs w:val="20"/>
                          </w:rPr>
                          <w:t>Quality</w:t>
                        </w:r>
                        <w:proofErr w:type="spellEnd"/>
                        <w:r w:rsidRPr="00E703F9">
                          <w:rPr>
                            <w:rFonts w:cs="Arial"/>
                            <w:b/>
                            <w:bCs/>
                            <w:sz w:val="20"/>
                            <w:szCs w:val="20"/>
                          </w:rPr>
                          <w:t xml:space="preserve"> of </w:t>
                        </w:r>
                        <w:proofErr w:type="spellStart"/>
                        <w:r w:rsidRPr="00E703F9">
                          <w:rPr>
                            <w:rFonts w:cs="Arial"/>
                            <w:b/>
                            <w:bCs/>
                            <w:sz w:val="20"/>
                            <w:szCs w:val="20"/>
                          </w:rPr>
                          <w:t>evidence</w:t>
                        </w:r>
                        <w:proofErr w:type="spellEnd"/>
                      </w:p>
                    </w:tc>
                    <w:tc>
                      <w:tcPr>
                        <w:tcW w:w="1680" w:type="dxa"/>
                        <w:vAlign w:val="center"/>
                        <w:hideMark/>
                      </w:tcPr>
                      <w:p w14:paraId="5113802D" w14:textId="77777777" w:rsidR="00E703F9" w:rsidRPr="00E703F9" w:rsidRDefault="00E703F9" w:rsidP="00E703F9">
                        <w:pPr>
                          <w:spacing w:line="240" w:lineRule="auto"/>
                          <w:rPr>
                            <w:rFonts w:cs="Arial"/>
                            <w:sz w:val="20"/>
                            <w:szCs w:val="20"/>
                          </w:rPr>
                        </w:pPr>
                        <w:proofErr w:type="spellStart"/>
                        <w:r w:rsidRPr="00E703F9">
                          <w:rPr>
                            <w:rFonts w:cs="Arial"/>
                            <w:b/>
                            <w:bCs/>
                            <w:sz w:val="20"/>
                            <w:szCs w:val="20"/>
                          </w:rPr>
                          <w:t>Study</w:t>
                        </w:r>
                        <w:proofErr w:type="spellEnd"/>
                        <w:r w:rsidRPr="00E703F9">
                          <w:rPr>
                            <w:rFonts w:cs="Arial"/>
                            <w:b/>
                            <w:bCs/>
                            <w:sz w:val="20"/>
                            <w:szCs w:val="20"/>
                          </w:rPr>
                          <w:t xml:space="preserve"> design</w:t>
                        </w:r>
                      </w:p>
                    </w:tc>
                    <w:tc>
                      <w:tcPr>
                        <w:tcW w:w="1980" w:type="dxa"/>
                        <w:vAlign w:val="center"/>
                        <w:hideMark/>
                      </w:tcPr>
                      <w:p w14:paraId="742921C6" w14:textId="77777777" w:rsidR="00E703F9" w:rsidRPr="00E703F9" w:rsidRDefault="00E703F9" w:rsidP="00E703F9">
                        <w:pPr>
                          <w:spacing w:line="240" w:lineRule="auto"/>
                          <w:rPr>
                            <w:rFonts w:cs="Arial"/>
                            <w:sz w:val="20"/>
                            <w:szCs w:val="20"/>
                          </w:rPr>
                        </w:pPr>
                        <w:proofErr w:type="spellStart"/>
                        <w:r w:rsidRPr="00E703F9">
                          <w:rPr>
                            <w:rFonts w:cs="Arial"/>
                            <w:b/>
                            <w:bCs/>
                            <w:sz w:val="20"/>
                            <w:szCs w:val="20"/>
                          </w:rPr>
                          <w:t>Lower</w:t>
                        </w:r>
                        <w:proofErr w:type="spellEnd"/>
                        <w:r w:rsidRPr="00E703F9">
                          <w:rPr>
                            <w:rFonts w:cs="Arial"/>
                            <w:b/>
                            <w:bCs/>
                            <w:sz w:val="20"/>
                            <w:szCs w:val="20"/>
                          </w:rPr>
                          <w:t xml:space="preserve"> </w:t>
                        </w:r>
                        <w:proofErr w:type="spellStart"/>
                        <w:r w:rsidRPr="00E703F9">
                          <w:rPr>
                            <w:rFonts w:cs="Arial"/>
                            <w:b/>
                            <w:bCs/>
                            <w:sz w:val="20"/>
                            <w:szCs w:val="20"/>
                          </w:rPr>
                          <w:t>if</w:t>
                        </w:r>
                        <w:proofErr w:type="spellEnd"/>
                        <w:r w:rsidRPr="00E703F9">
                          <w:rPr>
                            <w:rFonts w:cs="Arial"/>
                            <w:b/>
                            <w:bCs/>
                            <w:sz w:val="20"/>
                            <w:szCs w:val="20"/>
                          </w:rPr>
                          <w:t xml:space="preserve"> *</w:t>
                        </w:r>
                      </w:p>
                    </w:tc>
                    <w:tc>
                      <w:tcPr>
                        <w:tcW w:w="2835" w:type="dxa"/>
                        <w:vAlign w:val="center"/>
                        <w:hideMark/>
                      </w:tcPr>
                      <w:p w14:paraId="6901AA8E" w14:textId="77777777" w:rsidR="00E703F9" w:rsidRPr="00E703F9" w:rsidRDefault="00E703F9" w:rsidP="00E703F9">
                        <w:pPr>
                          <w:spacing w:line="240" w:lineRule="auto"/>
                          <w:rPr>
                            <w:rFonts w:cs="Arial"/>
                            <w:sz w:val="20"/>
                            <w:szCs w:val="20"/>
                          </w:rPr>
                        </w:pPr>
                        <w:proofErr w:type="spellStart"/>
                        <w:r w:rsidRPr="00E703F9">
                          <w:rPr>
                            <w:rFonts w:cs="Arial"/>
                            <w:b/>
                            <w:bCs/>
                            <w:sz w:val="20"/>
                            <w:szCs w:val="20"/>
                          </w:rPr>
                          <w:t>Higher</w:t>
                        </w:r>
                        <w:proofErr w:type="spellEnd"/>
                        <w:r w:rsidRPr="00E703F9">
                          <w:rPr>
                            <w:rFonts w:cs="Arial"/>
                            <w:b/>
                            <w:bCs/>
                            <w:sz w:val="20"/>
                            <w:szCs w:val="20"/>
                          </w:rPr>
                          <w:t xml:space="preserve"> </w:t>
                        </w:r>
                        <w:proofErr w:type="spellStart"/>
                        <w:r w:rsidRPr="00E703F9">
                          <w:rPr>
                            <w:rFonts w:cs="Arial"/>
                            <w:b/>
                            <w:bCs/>
                            <w:sz w:val="20"/>
                            <w:szCs w:val="20"/>
                          </w:rPr>
                          <w:t>if</w:t>
                        </w:r>
                        <w:proofErr w:type="spellEnd"/>
                        <w:r w:rsidRPr="00E703F9">
                          <w:rPr>
                            <w:rFonts w:cs="Arial"/>
                            <w:b/>
                            <w:bCs/>
                            <w:sz w:val="20"/>
                            <w:szCs w:val="20"/>
                          </w:rPr>
                          <w:t xml:space="preserve"> *</w:t>
                        </w:r>
                      </w:p>
                    </w:tc>
                  </w:tr>
                  <w:tr w:rsidR="00E703F9" w:rsidRPr="00E703F9" w14:paraId="1C4C8266" w14:textId="77777777">
                    <w:trPr>
                      <w:tblCellSpacing w:w="15" w:type="dxa"/>
                    </w:trPr>
                    <w:tc>
                      <w:tcPr>
                        <w:tcW w:w="2010" w:type="dxa"/>
                        <w:vAlign w:val="center"/>
                        <w:hideMark/>
                      </w:tcPr>
                      <w:p w14:paraId="0B9E0E3D" w14:textId="77777777" w:rsidR="00E703F9" w:rsidRPr="00E703F9" w:rsidRDefault="00E703F9" w:rsidP="00E703F9">
                        <w:pPr>
                          <w:spacing w:line="240" w:lineRule="auto"/>
                          <w:rPr>
                            <w:rFonts w:cs="Arial"/>
                            <w:sz w:val="20"/>
                            <w:szCs w:val="20"/>
                          </w:rPr>
                        </w:pPr>
                        <w:r w:rsidRPr="00E703F9">
                          <w:rPr>
                            <w:rFonts w:cs="Arial"/>
                            <w:b/>
                            <w:bCs/>
                            <w:sz w:val="20"/>
                            <w:szCs w:val="20"/>
                          </w:rPr>
                          <w:t>High (4)</w:t>
                        </w:r>
                      </w:p>
                    </w:tc>
                    <w:tc>
                      <w:tcPr>
                        <w:tcW w:w="1680" w:type="dxa"/>
                        <w:vAlign w:val="center"/>
                        <w:hideMark/>
                      </w:tcPr>
                      <w:p w14:paraId="4994E10C" w14:textId="77777777" w:rsidR="00E703F9" w:rsidRPr="00E703F9" w:rsidRDefault="00E703F9" w:rsidP="00E703F9">
                        <w:pPr>
                          <w:spacing w:line="240" w:lineRule="auto"/>
                          <w:rPr>
                            <w:rFonts w:cs="Arial"/>
                            <w:sz w:val="20"/>
                            <w:szCs w:val="20"/>
                          </w:rPr>
                        </w:pPr>
                        <w:proofErr w:type="spellStart"/>
                        <w:r w:rsidRPr="00E703F9">
                          <w:rPr>
                            <w:rFonts w:cs="Arial"/>
                            <w:b/>
                            <w:bCs/>
                            <w:sz w:val="20"/>
                            <w:szCs w:val="20"/>
                          </w:rPr>
                          <w:t>Randomized</w:t>
                        </w:r>
                        <w:proofErr w:type="spellEnd"/>
                        <w:r w:rsidRPr="00E703F9">
                          <w:rPr>
                            <w:rFonts w:cs="Arial"/>
                            <w:b/>
                            <w:bCs/>
                            <w:sz w:val="20"/>
                            <w:szCs w:val="20"/>
                          </w:rPr>
                          <w:t xml:space="preserve"> trial</w:t>
                        </w:r>
                      </w:p>
                    </w:tc>
                    <w:tc>
                      <w:tcPr>
                        <w:tcW w:w="1980" w:type="dxa"/>
                        <w:vAlign w:val="center"/>
                        <w:hideMark/>
                      </w:tcPr>
                      <w:p w14:paraId="6F8A6D9C" w14:textId="77777777" w:rsidR="00E703F9" w:rsidRPr="00E703F9" w:rsidRDefault="00E703F9" w:rsidP="00E703F9">
                        <w:pPr>
                          <w:spacing w:line="240" w:lineRule="auto"/>
                          <w:rPr>
                            <w:rFonts w:cs="Arial"/>
                            <w:sz w:val="20"/>
                            <w:szCs w:val="20"/>
                            <w:lang w:val="en-US"/>
                          </w:rPr>
                        </w:pPr>
                        <w:r w:rsidRPr="00E703F9">
                          <w:rPr>
                            <w:rFonts w:cs="Arial"/>
                            <w:b/>
                            <w:bCs/>
                            <w:sz w:val="20"/>
                            <w:szCs w:val="20"/>
                            <w:lang w:val="en-US"/>
                          </w:rPr>
                          <w:t>Study limitations</w:t>
                        </w:r>
                      </w:p>
                      <w:p w14:paraId="2C9BFB39" w14:textId="77777777" w:rsidR="00E703F9" w:rsidRPr="00E703F9" w:rsidRDefault="00E703F9" w:rsidP="00E703F9">
                        <w:pPr>
                          <w:spacing w:line="240" w:lineRule="auto"/>
                          <w:rPr>
                            <w:rFonts w:cs="Arial"/>
                            <w:sz w:val="20"/>
                            <w:szCs w:val="20"/>
                            <w:lang w:val="en-US"/>
                          </w:rPr>
                        </w:pPr>
                        <w:r w:rsidRPr="00E703F9">
                          <w:rPr>
                            <w:rFonts w:cs="Arial"/>
                            <w:sz w:val="20"/>
                            <w:szCs w:val="20"/>
                            <w:lang w:val="en-US"/>
                          </w:rPr>
                          <w:t>-1 Serious</w:t>
                        </w:r>
                      </w:p>
                      <w:p w14:paraId="770195CA" w14:textId="77777777" w:rsidR="00E703F9" w:rsidRPr="00E703F9" w:rsidRDefault="00E703F9" w:rsidP="00E703F9">
                        <w:pPr>
                          <w:spacing w:line="240" w:lineRule="auto"/>
                          <w:rPr>
                            <w:rFonts w:cs="Arial"/>
                            <w:sz w:val="20"/>
                            <w:szCs w:val="20"/>
                            <w:lang w:val="en-US"/>
                          </w:rPr>
                        </w:pPr>
                        <w:r w:rsidRPr="00E703F9">
                          <w:rPr>
                            <w:rFonts w:cs="Arial"/>
                            <w:sz w:val="20"/>
                            <w:szCs w:val="20"/>
                            <w:lang w:val="en-US"/>
                          </w:rPr>
                          <w:t>-2 Very serious</w:t>
                        </w:r>
                      </w:p>
                      <w:p w14:paraId="12DC6FA8" w14:textId="77777777" w:rsidR="00E703F9" w:rsidRPr="00E703F9" w:rsidRDefault="00E703F9" w:rsidP="00E703F9">
                        <w:pPr>
                          <w:spacing w:line="240" w:lineRule="auto"/>
                          <w:rPr>
                            <w:rFonts w:cs="Arial"/>
                            <w:sz w:val="20"/>
                            <w:szCs w:val="20"/>
                            <w:lang w:val="en-US"/>
                          </w:rPr>
                        </w:pPr>
                        <w:r w:rsidRPr="00E703F9">
                          <w:rPr>
                            <w:rFonts w:cs="Arial"/>
                            <w:b/>
                            <w:bCs/>
                            <w:sz w:val="20"/>
                            <w:szCs w:val="20"/>
                            <w:lang w:val="en-US"/>
                          </w:rPr>
                          <w:t>Inconsistency</w:t>
                        </w:r>
                      </w:p>
                      <w:p w14:paraId="2DB42A84" w14:textId="77777777" w:rsidR="00E703F9" w:rsidRPr="00E703F9" w:rsidRDefault="00E703F9" w:rsidP="00E703F9">
                        <w:pPr>
                          <w:spacing w:line="240" w:lineRule="auto"/>
                          <w:rPr>
                            <w:rFonts w:cs="Arial"/>
                            <w:sz w:val="20"/>
                            <w:szCs w:val="20"/>
                            <w:lang w:val="en-US"/>
                          </w:rPr>
                        </w:pPr>
                        <w:r w:rsidRPr="00E703F9">
                          <w:rPr>
                            <w:rFonts w:cs="Arial"/>
                            <w:sz w:val="20"/>
                            <w:szCs w:val="20"/>
                            <w:lang w:val="en-US"/>
                          </w:rPr>
                          <w:t>-1 Serious</w:t>
                        </w:r>
                      </w:p>
                      <w:p w14:paraId="73CFE36A" w14:textId="77777777" w:rsidR="00E703F9" w:rsidRPr="00E703F9" w:rsidRDefault="00E703F9" w:rsidP="00E703F9">
                        <w:pPr>
                          <w:spacing w:line="240" w:lineRule="auto"/>
                          <w:rPr>
                            <w:rFonts w:cs="Arial"/>
                            <w:sz w:val="20"/>
                            <w:szCs w:val="20"/>
                            <w:lang w:val="en-US"/>
                          </w:rPr>
                        </w:pPr>
                        <w:r w:rsidRPr="00E703F9">
                          <w:rPr>
                            <w:rFonts w:cs="Arial"/>
                            <w:sz w:val="20"/>
                            <w:szCs w:val="20"/>
                            <w:lang w:val="en-US"/>
                          </w:rPr>
                          <w:t>-2 Very serious</w:t>
                        </w:r>
                      </w:p>
                      <w:p w14:paraId="09545511" w14:textId="77777777" w:rsidR="00E703F9" w:rsidRPr="00E703F9" w:rsidRDefault="00E703F9" w:rsidP="00E703F9">
                        <w:pPr>
                          <w:spacing w:line="240" w:lineRule="auto"/>
                          <w:rPr>
                            <w:rFonts w:cs="Arial"/>
                            <w:sz w:val="20"/>
                            <w:szCs w:val="20"/>
                            <w:lang w:val="en-US"/>
                          </w:rPr>
                        </w:pPr>
                        <w:r w:rsidRPr="00E703F9">
                          <w:rPr>
                            <w:rFonts w:cs="Arial"/>
                            <w:b/>
                            <w:bCs/>
                            <w:sz w:val="20"/>
                            <w:szCs w:val="20"/>
                            <w:lang w:val="en-US"/>
                          </w:rPr>
                          <w:t>Indirectness</w:t>
                        </w:r>
                      </w:p>
                      <w:p w14:paraId="035034E3" w14:textId="77777777" w:rsidR="00E703F9" w:rsidRPr="00E703F9" w:rsidRDefault="00E703F9" w:rsidP="00E703F9">
                        <w:pPr>
                          <w:spacing w:line="240" w:lineRule="auto"/>
                          <w:rPr>
                            <w:rFonts w:cs="Arial"/>
                            <w:sz w:val="20"/>
                            <w:szCs w:val="20"/>
                            <w:lang w:val="en-US"/>
                          </w:rPr>
                        </w:pPr>
                        <w:r w:rsidRPr="00E703F9">
                          <w:rPr>
                            <w:rFonts w:cs="Arial"/>
                            <w:sz w:val="20"/>
                            <w:szCs w:val="20"/>
                            <w:lang w:val="en-US"/>
                          </w:rPr>
                          <w:t>-1 Serious</w:t>
                        </w:r>
                      </w:p>
                      <w:p w14:paraId="3709956C" w14:textId="77777777" w:rsidR="00E703F9" w:rsidRPr="00E703F9" w:rsidRDefault="00E703F9" w:rsidP="00E703F9">
                        <w:pPr>
                          <w:spacing w:line="240" w:lineRule="auto"/>
                          <w:rPr>
                            <w:rFonts w:cs="Arial"/>
                            <w:sz w:val="20"/>
                            <w:szCs w:val="20"/>
                            <w:lang w:val="en-US"/>
                          </w:rPr>
                        </w:pPr>
                        <w:r w:rsidRPr="00E703F9">
                          <w:rPr>
                            <w:rFonts w:cs="Arial"/>
                            <w:sz w:val="20"/>
                            <w:szCs w:val="20"/>
                            <w:lang w:val="en-US"/>
                          </w:rPr>
                          <w:t>-2 Very serious</w:t>
                        </w:r>
                      </w:p>
                      <w:p w14:paraId="05B6297B" w14:textId="77777777" w:rsidR="00E703F9" w:rsidRPr="00E703F9" w:rsidRDefault="00E703F9" w:rsidP="00E703F9">
                        <w:pPr>
                          <w:spacing w:line="240" w:lineRule="auto"/>
                          <w:rPr>
                            <w:rFonts w:cs="Arial"/>
                            <w:sz w:val="20"/>
                            <w:szCs w:val="20"/>
                            <w:lang w:val="en-US"/>
                          </w:rPr>
                        </w:pPr>
                        <w:r w:rsidRPr="00E703F9">
                          <w:rPr>
                            <w:rFonts w:cs="Arial"/>
                            <w:b/>
                            <w:bCs/>
                            <w:sz w:val="20"/>
                            <w:szCs w:val="20"/>
                            <w:lang w:val="en-US"/>
                          </w:rPr>
                          <w:t>Imprecision</w:t>
                        </w:r>
                      </w:p>
                      <w:p w14:paraId="3862049D" w14:textId="77777777" w:rsidR="00E703F9" w:rsidRPr="00E703F9" w:rsidRDefault="00E703F9" w:rsidP="00E703F9">
                        <w:pPr>
                          <w:spacing w:line="240" w:lineRule="auto"/>
                          <w:rPr>
                            <w:rFonts w:cs="Arial"/>
                            <w:sz w:val="20"/>
                            <w:szCs w:val="20"/>
                            <w:lang w:val="en-US"/>
                          </w:rPr>
                        </w:pPr>
                        <w:r w:rsidRPr="00E703F9">
                          <w:rPr>
                            <w:rFonts w:cs="Arial"/>
                            <w:sz w:val="20"/>
                            <w:szCs w:val="20"/>
                            <w:lang w:val="en-US"/>
                          </w:rPr>
                          <w:t>-1 Serious</w:t>
                        </w:r>
                      </w:p>
                      <w:p w14:paraId="2357C5F7" w14:textId="77777777" w:rsidR="00E703F9" w:rsidRPr="00E703F9" w:rsidRDefault="00E703F9" w:rsidP="00E703F9">
                        <w:pPr>
                          <w:spacing w:line="240" w:lineRule="auto"/>
                          <w:rPr>
                            <w:rFonts w:cs="Arial"/>
                            <w:sz w:val="20"/>
                            <w:szCs w:val="20"/>
                            <w:lang w:val="en-US"/>
                          </w:rPr>
                        </w:pPr>
                        <w:r w:rsidRPr="00E703F9">
                          <w:rPr>
                            <w:rFonts w:cs="Arial"/>
                            <w:sz w:val="20"/>
                            <w:szCs w:val="20"/>
                            <w:lang w:val="en-US"/>
                          </w:rPr>
                          <w:t>-2 Very serious</w:t>
                        </w:r>
                      </w:p>
                      <w:p w14:paraId="795260C8" w14:textId="77777777" w:rsidR="00E703F9" w:rsidRPr="00E703F9" w:rsidRDefault="00E703F9" w:rsidP="00E703F9">
                        <w:pPr>
                          <w:spacing w:line="240" w:lineRule="auto"/>
                          <w:rPr>
                            <w:rFonts w:cs="Arial"/>
                            <w:sz w:val="20"/>
                            <w:szCs w:val="20"/>
                            <w:lang w:val="en-US"/>
                          </w:rPr>
                        </w:pPr>
                        <w:r w:rsidRPr="00E703F9">
                          <w:rPr>
                            <w:rFonts w:cs="Arial"/>
                            <w:b/>
                            <w:bCs/>
                            <w:sz w:val="20"/>
                            <w:szCs w:val="20"/>
                            <w:lang w:val="en-US"/>
                          </w:rPr>
                          <w:t>Publication bias</w:t>
                        </w:r>
                      </w:p>
                      <w:p w14:paraId="6857C081" w14:textId="77777777" w:rsidR="00E703F9" w:rsidRPr="00E703F9" w:rsidRDefault="00E703F9" w:rsidP="00E703F9">
                        <w:pPr>
                          <w:spacing w:line="240" w:lineRule="auto"/>
                          <w:rPr>
                            <w:rFonts w:cs="Arial"/>
                            <w:sz w:val="20"/>
                            <w:szCs w:val="20"/>
                          </w:rPr>
                        </w:pPr>
                        <w:r w:rsidRPr="00E703F9">
                          <w:rPr>
                            <w:rFonts w:cs="Arial"/>
                            <w:sz w:val="20"/>
                            <w:szCs w:val="20"/>
                          </w:rPr>
                          <w:lastRenderedPageBreak/>
                          <w:t xml:space="preserve">-1 </w:t>
                        </w:r>
                        <w:proofErr w:type="spellStart"/>
                        <w:r w:rsidRPr="00E703F9">
                          <w:rPr>
                            <w:rFonts w:cs="Arial"/>
                            <w:sz w:val="20"/>
                            <w:szCs w:val="20"/>
                          </w:rPr>
                          <w:t>Likely</w:t>
                        </w:r>
                        <w:proofErr w:type="spellEnd"/>
                      </w:p>
                      <w:p w14:paraId="09810BC7" w14:textId="77777777" w:rsidR="00E703F9" w:rsidRPr="00E703F9" w:rsidRDefault="00E703F9" w:rsidP="00E703F9">
                        <w:pPr>
                          <w:spacing w:line="240" w:lineRule="auto"/>
                          <w:rPr>
                            <w:rFonts w:cs="Arial"/>
                            <w:sz w:val="20"/>
                            <w:szCs w:val="20"/>
                          </w:rPr>
                        </w:pPr>
                        <w:r w:rsidRPr="00E703F9">
                          <w:rPr>
                            <w:rFonts w:cs="Arial"/>
                            <w:sz w:val="20"/>
                            <w:szCs w:val="20"/>
                          </w:rPr>
                          <w:t xml:space="preserve">-2 </w:t>
                        </w:r>
                        <w:proofErr w:type="spellStart"/>
                        <w:r w:rsidRPr="00E703F9">
                          <w:rPr>
                            <w:rFonts w:cs="Arial"/>
                            <w:sz w:val="20"/>
                            <w:szCs w:val="20"/>
                          </w:rPr>
                          <w:t>Very</w:t>
                        </w:r>
                        <w:proofErr w:type="spellEnd"/>
                        <w:r w:rsidRPr="00E703F9">
                          <w:rPr>
                            <w:rFonts w:cs="Arial"/>
                            <w:sz w:val="20"/>
                            <w:szCs w:val="20"/>
                          </w:rPr>
                          <w:t xml:space="preserve"> </w:t>
                        </w:r>
                        <w:proofErr w:type="spellStart"/>
                        <w:r w:rsidRPr="00E703F9">
                          <w:rPr>
                            <w:rFonts w:cs="Arial"/>
                            <w:sz w:val="20"/>
                            <w:szCs w:val="20"/>
                          </w:rPr>
                          <w:t>likely</w:t>
                        </w:r>
                        <w:proofErr w:type="spellEnd"/>
                      </w:p>
                    </w:tc>
                    <w:tc>
                      <w:tcPr>
                        <w:tcW w:w="2835" w:type="dxa"/>
                        <w:vAlign w:val="center"/>
                        <w:hideMark/>
                      </w:tcPr>
                      <w:p w14:paraId="36AD8EE3" w14:textId="77777777" w:rsidR="00E703F9" w:rsidRPr="00E703F9" w:rsidRDefault="00E703F9" w:rsidP="00E703F9">
                        <w:pPr>
                          <w:spacing w:line="240" w:lineRule="auto"/>
                          <w:rPr>
                            <w:rFonts w:cs="Arial"/>
                            <w:sz w:val="20"/>
                            <w:szCs w:val="20"/>
                            <w:lang w:val="en-US"/>
                          </w:rPr>
                        </w:pPr>
                        <w:r w:rsidRPr="00E703F9">
                          <w:rPr>
                            <w:rFonts w:cs="Arial"/>
                            <w:b/>
                            <w:bCs/>
                            <w:sz w:val="20"/>
                            <w:szCs w:val="20"/>
                            <w:lang w:val="en-US"/>
                          </w:rPr>
                          <w:lastRenderedPageBreak/>
                          <w:t>Large effect</w:t>
                        </w:r>
                      </w:p>
                      <w:p w14:paraId="3B4F59C8" w14:textId="77777777" w:rsidR="00E703F9" w:rsidRPr="00E703F9" w:rsidRDefault="00E703F9" w:rsidP="00E703F9">
                        <w:pPr>
                          <w:spacing w:line="240" w:lineRule="auto"/>
                          <w:rPr>
                            <w:rFonts w:cs="Arial"/>
                            <w:sz w:val="20"/>
                            <w:szCs w:val="20"/>
                            <w:lang w:val="en-US"/>
                          </w:rPr>
                        </w:pPr>
                        <w:r w:rsidRPr="00E703F9">
                          <w:rPr>
                            <w:rFonts w:cs="Arial"/>
                            <w:sz w:val="20"/>
                            <w:szCs w:val="20"/>
                            <w:lang w:val="en-US"/>
                          </w:rPr>
                          <w:t>+ 1 Large</w:t>
                        </w:r>
                      </w:p>
                      <w:p w14:paraId="6E3413C9" w14:textId="77777777" w:rsidR="00E703F9" w:rsidRPr="00E703F9" w:rsidRDefault="00E703F9" w:rsidP="00E703F9">
                        <w:pPr>
                          <w:spacing w:line="240" w:lineRule="auto"/>
                          <w:rPr>
                            <w:rFonts w:cs="Arial"/>
                            <w:sz w:val="20"/>
                            <w:szCs w:val="20"/>
                            <w:lang w:val="en-US"/>
                          </w:rPr>
                        </w:pPr>
                        <w:r w:rsidRPr="00E703F9">
                          <w:rPr>
                            <w:rFonts w:cs="Arial"/>
                            <w:sz w:val="20"/>
                            <w:szCs w:val="20"/>
                            <w:lang w:val="en-US"/>
                          </w:rPr>
                          <w:t>+ 2 Very large</w:t>
                        </w:r>
                      </w:p>
                      <w:p w14:paraId="5EE806D2" w14:textId="77777777" w:rsidR="00E703F9" w:rsidRPr="00E703F9" w:rsidRDefault="00E703F9" w:rsidP="00E703F9">
                        <w:pPr>
                          <w:spacing w:line="240" w:lineRule="auto"/>
                          <w:rPr>
                            <w:rFonts w:cs="Arial"/>
                            <w:sz w:val="20"/>
                            <w:szCs w:val="20"/>
                            <w:lang w:val="en-US"/>
                          </w:rPr>
                        </w:pPr>
                        <w:r w:rsidRPr="00E703F9">
                          <w:rPr>
                            <w:rFonts w:cs="Arial"/>
                            <w:b/>
                            <w:bCs/>
                            <w:sz w:val="20"/>
                            <w:szCs w:val="20"/>
                            <w:lang w:val="en-US"/>
                          </w:rPr>
                          <w:t>Dose response</w:t>
                        </w:r>
                      </w:p>
                      <w:p w14:paraId="065A896C" w14:textId="77777777" w:rsidR="00E703F9" w:rsidRPr="00E703F9" w:rsidRDefault="00E703F9" w:rsidP="00E703F9">
                        <w:pPr>
                          <w:spacing w:line="240" w:lineRule="auto"/>
                          <w:rPr>
                            <w:rFonts w:cs="Arial"/>
                            <w:sz w:val="20"/>
                            <w:szCs w:val="20"/>
                            <w:lang w:val="en-US"/>
                          </w:rPr>
                        </w:pPr>
                        <w:r w:rsidRPr="00E703F9">
                          <w:rPr>
                            <w:rFonts w:cs="Arial"/>
                            <w:sz w:val="20"/>
                            <w:szCs w:val="20"/>
                            <w:lang w:val="en-US"/>
                          </w:rPr>
                          <w:t>+ 1 Evidence of a gradient</w:t>
                        </w:r>
                      </w:p>
                      <w:p w14:paraId="5A56B39F" w14:textId="77777777" w:rsidR="00E703F9" w:rsidRPr="00E703F9" w:rsidRDefault="00E703F9" w:rsidP="00E703F9">
                        <w:pPr>
                          <w:spacing w:line="240" w:lineRule="auto"/>
                          <w:rPr>
                            <w:rFonts w:cs="Arial"/>
                            <w:sz w:val="20"/>
                            <w:szCs w:val="20"/>
                            <w:lang w:val="en-US"/>
                          </w:rPr>
                        </w:pPr>
                        <w:r w:rsidRPr="00E703F9">
                          <w:rPr>
                            <w:rFonts w:cs="Arial"/>
                            <w:b/>
                            <w:bCs/>
                            <w:sz w:val="20"/>
                            <w:szCs w:val="20"/>
                            <w:lang w:val="en-US"/>
                          </w:rPr>
                          <w:t>All plausible confounding</w:t>
                        </w:r>
                      </w:p>
                      <w:p w14:paraId="4B35CE3A" w14:textId="77777777" w:rsidR="00E703F9" w:rsidRPr="00E703F9" w:rsidRDefault="00E703F9" w:rsidP="00E703F9">
                        <w:pPr>
                          <w:spacing w:line="240" w:lineRule="auto"/>
                          <w:rPr>
                            <w:rFonts w:cs="Arial"/>
                            <w:sz w:val="20"/>
                            <w:szCs w:val="20"/>
                            <w:lang w:val="en-US"/>
                          </w:rPr>
                        </w:pPr>
                        <w:r w:rsidRPr="00E703F9">
                          <w:rPr>
                            <w:rFonts w:cs="Arial"/>
                            <w:sz w:val="20"/>
                            <w:szCs w:val="20"/>
                            <w:lang w:val="en-US"/>
                          </w:rPr>
                          <w:t>+ 1 Would reduce a demonstrated effect, or</w:t>
                        </w:r>
                      </w:p>
                      <w:p w14:paraId="6A355D63" w14:textId="77777777" w:rsidR="00E703F9" w:rsidRPr="00E703F9" w:rsidRDefault="00E703F9" w:rsidP="00E703F9">
                        <w:pPr>
                          <w:spacing w:line="240" w:lineRule="auto"/>
                          <w:rPr>
                            <w:rFonts w:cs="Arial"/>
                            <w:sz w:val="20"/>
                            <w:szCs w:val="20"/>
                            <w:lang w:val="en-US"/>
                          </w:rPr>
                        </w:pPr>
                        <w:r w:rsidRPr="00E703F9">
                          <w:rPr>
                            <w:rFonts w:cs="Arial"/>
                            <w:sz w:val="20"/>
                            <w:szCs w:val="20"/>
                            <w:lang w:val="en-US"/>
                          </w:rPr>
                          <w:t>+ 1 Would suggest a spurious effect when results show no effect</w:t>
                        </w:r>
                      </w:p>
                    </w:tc>
                  </w:tr>
                </w:tbl>
                <w:p w14:paraId="3E3337F4" w14:textId="77777777" w:rsidR="00E703F9" w:rsidRPr="00E703F9" w:rsidRDefault="00E703F9" w:rsidP="00E703F9">
                  <w:pPr>
                    <w:spacing w:line="240" w:lineRule="auto"/>
                    <w:rPr>
                      <w:rFonts w:cs="Arial"/>
                      <w:sz w:val="20"/>
                      <w:szCs w:val="20"/>
                      <w:lang w:val="en-US"/>
                    </w:rPr>
                  </w:pPr>
                  <w:r w:rsidRPr="00E703F9">
                    <w:rPr>
                      <w:rFonts w:cs="Arial"/>
                      <w:sz w:val="20"/>
                      <w:szCs w:val="20"/>
                      <w:lang w:val="en-US"/>
                    </w:rPr>
                    <w:t> </w:t>
                  </w:r>
                </w:p>
                <w:p w14:paraId="4DF66E9F" w14:textId="77777777" w:rsidR="00E703F9" w:rsidRPr="00E703F9" w:rsidRDefault="00E703F9" w:rsidP="00E703F9">
                  <w:pPr>
                    <w:spacing w:line="240" w:lineRule="auto"/>
                    <w:rPr>
                      <w:rFonts w:cs="Arial"/>
                      <w:sz w:val="20"/>
                      <w:szCs w:val="20"/>
                    </w:rPr>
                  </w:pPr>
                  <w:r w:rsidRPr="00E703F9">
                    <w:rPr>
                      <w:rFonts w:cs="Arial"/>
                      <w:b/>
                      <w:bCs/>
                      <w:sz w:val="20"/>
                      <w:szCs w:val="20"/>
                    </w:rPr>
                    <w:t>Algehele kwaliteit van bewijs</w:t>
                  </w:r>
                </w:p>
                <w:p w14:paraId="01FEA195" w14:textId="77777777" w:rsidR="00E703F9" w:rsidRPr="00E703F9" w:rsidRDefault="00E703F9" w:rsidP="00E703F9">
                  <w:pPr>
                    <w:spacing w:line="240" w:lineRule="auto"/>
                    <w:rPr>
                      <w:rFonts w:cs="Arial"/>
                      <w:sz w:val="20"/>
                      <w:szCs w:val="20"/>
                    </w:rPr>
                  </w:pPr>
                  <w:r w:rsidRPr="00E703F9">
                    <w:rPr>
                      <w:rFonts w:cs="Arial"/>
                      <w:sz w:val="20"/>
                      <w:szCs w:val="20"/>
                    </w:rPr>
                    <w:t>Omdat het beoordelen van de kwaliteit van bewijs in de GRADE-benadering per uitkomstmaat geschiedt, is er behoefte aan het bepalen van de algehele kwaliteit van bewijs. Zowel voor als na het literatuuronderzoek wordt door de richtlijnwerkgroep bepaald welke uitkomstmaten cruciaal, belangrijk en niet belangrijk zijn. Het niveau van de algehele kwaliteit van bewijs wordt in principe bepaald door de cruciale uitkomstmaat met de laagste kwaliteit van bewijs. Als echter de kwaliteit van het bewijs verschilt tussen de verschillende cruciale uitkomstmaten zijn er twee opties:</w:t>
                  </w:r>
                </w:p>
                <w:p w14:paraId="2089801C" w14:textId="77777777" w:rsidR="00E703F9" w:rsidRPr="00E703F9" w:rsidRDefault="00E703F9" w:rsidP="00E703F9">
                  <w:pPr>
                    <w:numPr>
                      <w:ilvl w:val="0"/>
                      <w:numId w:val="16"/>
                    </w:numPr>
                    <w:spacing w:before="100" w:beforeAutospacing="1" w:after="100" w:afterAutospacing="1" w:line="240" w:lineRule="auto"/>
                    <w:ind w:left="570"/>
                    <w:rPr>
                      <w:rFonts w:cs="Arial"/>
                      <w:sz w:val="20"/>
                      <w:szCs w:val="20"/>
                    </w:rPr>
                  </w:pPr>
                  <w:r w:rsidRPr="00E703F9">
                    <w:rPr>
                      <w:rFonts w:cs="Arial"/>
                      <w:sz w:val="20"/>
                      <w:szCs w:val="20"/>
                    </w:rPr>
                    <w:t>De uitkomstmaten wijzen in verschillende richtingen (zowel gewenst als ongewenste effecten) of de balans tussen gewenste en ongewenste effecten is onduidelijk, dan bepaalt de laagste kwaliteit van bewijs van de cruciale uitkomstmaten de algehele kwaliteit van bewijs;</w:t>
                  </w:r>
                </w:p>
                <w:p w14:paraId="560487BE" w14:textId="77777777" w:rsidR="00E703F9" w:rsidRPr="00E703F9" w:rsidRDefault="00E703F9" w:rsidP="00E703F9">
                  <w:pPr>
                    <w:numPr>
                      <w:ilvl w:val="0"/>
                      <w:numId w:val="16"/>
                    </w:numPr>
                    <w:spacing w:before="100" w:beforeAutospacing="1" w:after="100" w:afterAutospacing="1" w:line="240" w:lineRule="auto"/>
                    <w:ind w:left="570"/>
                    <w:rPr>
                      <w:rFonts w:cs="Arial"/>
                      <w:sz w:val="20"/>
                      <w:szCs w:val="20"/>
                    </w:rPr>
                  </w:pPr>
                  <w:r w:rsidRPr="00E703F9">
                    <w:rPr>
                      <w:rFonts w:cs="Arial"/>
                      <w:sz w:val="20"/>
                      <w:szCs w:val="20"/>
                    </w:rPr>
                    <w:t>De uitkomstmaten in dezelfde richting wijzen (richting gewenst of richting ongewenst effecten), dan bepaalt de hoogste kwaliteit van bewijs van de cruciale uitkomstmaat dat op zichzelf voldoende is om de interventie aan te bevelen de algehele kwaliteit van bewijs.</w:t>
                  </w:r>
                </w:p>
                <w:p w14:paraId="06D85F24" w14:textId="77777777" w:rsidR="00E703F9" w:rsidRPr="00E703F9" w:rsidRDefault="00E703F9" w:rsidP="00E703F9">
                  <w:pPr>
                    <w:spacing w:line="240" w:lineRule="auto"/>
                    <w:rPr>
                      <w:rFonts w:cs="Arial"/>
                      <w:sz w:val="20"/>
                      <w:szCs w:val="20"/>
                    </w:rPr>
                  </w:pPr>
                  <w:r w:rsidRPr="00E703F9">
                    <w:rPr>
                      <w:rFonts w:cs="Arial"/>
                      <w:b/>
                      <w:bCs/>
                      <w:i/>
                      <w:iCs/>
                      <w:sz w:val="20"/>
                      <w:szCs w:val="20"/>
                    </w:rPr>
                    <w:t>Tabel 2. Formulering conclusies op basis van kwaliteit van bewijs per uitkomstmaat</w:t>
                  </w:r>
                </w:p>
                <w:tbl>
                  <w:tblPr>
                    <w:tblW w:w="9495" w:type="dxa"/>
                    <w:tblCellSpacing w:w="15" w:type="dxa"/>
                    <w:tblCellMar>
                      <w:top w:w="15" w:type="dxa"/>
                      <w:left w:w="15" w:type="dxa"/>
                      <w:bottom w:w="15" w:type="dxa"/>
                      <w:right w:w="15" w:type="dxa"/>
                    </w:tblCellMar>
                    <w:tblLook w:val="04A0" w:firstRow="1" w:lastRow="0" w:firstColumn="1" w:lastColumn="0" w:noHBand="0" w:noVBand="1"/>
                  </w:tblPr>
                  <w:tblGrid>
                    <w:gridCol w:w="1312"/>
                    <w:gridCol w:w="4645"/>
                    <w:gridCol w:w="3538"/>
                  </w:tblGrid>
                  <w:tr w:rsidR="00E703F9" w:rsidRPr="00E703F9" w14:paraId="178B2866" w14:textId="77777777">
                    <w:trPr>
                      <w:tblCellSpacing w:w="15" w:type="dxa"/>
                    </w:trPr>
                    <w:tc>
                      <w:tcPr>
                        <w:tcW w:w="1275" w:type="dxa"/>
                        <w:vAlign w:val="center"/>
                        <w:hideMark/>
                      </w:tcPr>
                      <w:p w14:paraId="35C696C2" w14:textId="77777777" w:rsidR="00E703F9" w:rsidRPr="00E703F9" w:rsidRDefault="00E703F9" w:rsidP="00E703F9">
                        <w:pPr>
                          <w:spacing w:line="240" w:lineRule="auto"/>
                          <w:rPr>
                            <w:rFonts w:cs="Arial"/>
                            <w:sz w:val="20"/>
                            <w:szCs w:val="20"/>
                          </w:rPr>
                        </w:pPr>
                        <w:r w:rsidRPr="00E703F9">
                          <w:rPr>
                            <w:rFonts w:cs="Arial"/>
                            <w:b/>
                            <w:bCs/>
                            <w:sz w:val="20"/>
                            <w:szCs w:val="20"/>
                          </w:rPr>
                          <w:t>Kwaliteit van bewijs</w:t>
                        </w:r>
                      </w:p>
                    </w:tc>
                    <w:tc>
                      <w:tcPr>
                        <w:tcW w:w="4680" w:type="dxa"/>
                        <w:vAlign w:val="center"/>
                        <w:hideMark/>
                      </w:tcPr>
                      <w:p w14:paraId="1E927089" w14:textId="77777777" w:rsidR="00E703F9" w:rsidRPr="00E703F9" w:rsidRDefault="00E703F9" w:rsidP="00E703F9">
                        <w:pPr>
                          <w:spacing w:line="240" w:lineRule="auto"/>
                          <w:rPr>
                            <w:rFonts w:cs="Arial"/>
                            <w:sz w:val="20"/>
                            <w:szCs w:val="20"/>
                          </w:rPr>
                        </w:pPr>
                        <w:r w:rsidRPr="00E703F9">
                          <w:rPr>
                            <w:rFonts w:cs="Arial"/>
                            <w:b/>
                            <w:bCs/>
                            <w:sz w:val="20"/>
                            <w:szCs w:val="20"/>
                          </w:rPr>
                          <w:t>Interpretatie</w:t>
                        </w:r>
                      </w:p>
                    </w:tc>
                    <w:tc>
                      <w:tcPr>
                        <w:tcW w:w="3540" w:type="dxa"/>
                        <w:vAlign w:val="center"/>
                        <w:hideMark/>
                      </w:tcPr>
                      <w:p w14:paraId="72F40C5C" w14:textId="77777777" w:rsidR="00E703F9" w:rsidRPr="00E703F9" w:rsidRDefault="00E703F9" w:rsidP="00E703F9">
                        <w:pPr>
                          <w:spacing w:line="240" w:lineRule="auto"/>
                          <w:rPr>
                            <w:rFonts w:cs="Arial"/>
                            <w:sz w:val="20"/>
                            <w:szCs w:val="20"/>
                          </w:rPr>
                        </w:pPr>
                        <w:r w:rsidRPr="00E703F9">
                          <w:rPr>
                            <w:rFonts w:cs="Arial"/>
                            <w:b/>
                            <w:bCs/>
                            <w:sz w:val="20"/>
                            <w:szCs w:val="20"/>
                          </w:rPr>
                          <w:t>Formulering conclusie</w:t>
                        </w:r>
                      </w:p>
                    </w:tc>
                  </w:tr>
                  <w:tr w:rsidR="00E703F9" w:rsidRPr="00E703F9" w14:paraId="5D1B7A96" w14:textId="77777777">
                    <w:trPr>
                      <w:tblCellSpacing w:w="15" w:type="dxa"/>
                    </w:trPr>
                    <w:tc>
                      <w:tcPr>
                        <w:tcW w:w="1275" w:type="dxa"/>
                        <w:vAlign w:val="center"/>
                        <w:hideMark/>
                      </w:tcPr>
                      <w:p w14:paraId="50999803" w14:textId="77777777" w:rsidR="00E703F9" w:rsidRPr="00E703F9" w:rsidRDefault="00E703F9" w:rsidP="00E703F9">
                        <w:pPr>
                          <w:spacing w:line="240" w:lineRule="auto"/>
                          <w:rPr>
                            <w:rFonts w:cs="Arial"/>
                            <w:sz w:val="20"/>
                            <w:szCs w:val="20"/>
                          </w:rPr>
                        </w:pPr>
                        <w:r w:rsidRPr="00E703F9">
                          <w:rPr>
                            <w:rFonts w:cs="Arial"/>
                            <w:b/>
                            <w:bCs/>
                            <w:sz w:val="20"/>
                            <w:szCs w:val="20"/>
                          </w:rPr>
                          <w:t>Hoog</w:t>
                        </w:r>
                      </w:p>
                    </w:tc>
                    <w:tc>
                      <w:tcPr>
                        <w:tcW w:w="4680" w:type="dxa"/>
                        <w:vAlign w:val="center"/>
                        <w:hideMark/>
                      </w:tcPr>
                      <w:p w14:paraId="2F698574" w14:textId="77777777" w:rsidR="00E703F9" w:rsidRPr="00E703F9" w:rsidRDefault="00E703F9" w:rsidP="00E703F9">
                        <w:pPr>
                          <w:spacing w:line="240" w:lineRule="auto"/>
                          <w:rPr>
                            <w:rFonts w:cs="Arial"/>
                            <w:sz w:val="20"/>
                            <w:szCs w:val="20"/>
                          </w:rPr>
                        </w:pPr>
                        <w:r w:rsidRPr="00E703F9">
                          <w:rPr>
                            <w:rFonts w:cs="Arial"/>
                            <w:sz w:val="20"/>
                            <w:szCs w:val="20"/>
                          </w:rPr>
                          <w:t>Er is </w:t>
                        </w:r>
                        <w:r w:rsidRPr="00E703F9">
                          <w:rPr>
                            <w:rFonts w:cs="Arial"/>
                            <w:b/>
                            <w:bCs/>
                            <w:sz w:val="20"/>
                            <w:szCs w:val="20"/>
                          </w:rPr>
                          <w:t>veel vertrouwen</w:t>
                        </w:r>
                        <w:r w:rsidRPr="00E703F9">
                          <w:rPr>
                            <w:rFonts w:cs="Arial"/>
                            <w:sz w:val="20"/>
                            <w:szCs w:val="20"/>
                          </w:rPr>
                          <w:t> dat het werkelijk effect dicht in de buurt ligt van de schatting van het effect.</w:t>
                        </w:r>
                      </w:p>
                    </w:tc>
                    <w:tc>
                      <w:tcPr>
                        <w:tcW w:w="3540" w:type="dxa"/>
                        <w:vAlign w:val="center"/>
                        <w:hideMark/>
                      </w:tcPr>
                      <w:p w14:paraId="7E318F39" w14:textId="77777777" w:rsidR="00E703F9" w:rsidRPr="00E703F9" w:rsidRDefault="00E703F9" w:rsidP="00E703F9">
                        <w:pPr>
                          <w:spacing w:line="240" w:lineRule="auto"/>
                          <w:rPr>
                            <w:rFonts w:cs="Arial"/>
                            <w:sz w:val="20"/>
                            <w:szCs w:val="20"/>
                          </w:rPr>
                        </w:pPr>
                        <w:r w:rsidRPr="00E703F9">
                          <w:rPr>
                            <w:rFonts w:cs="Arial"/>
                            <w:sz w:val="20"/>
                            <w:szCs w:val="20"/>
                          </w:rPr>
                          <w:t>Er is bewijs van hoge kwaliteit dat..</w:t>
                        </w:r>
                      </w:p>
                      <w:p w14:paraId="4E5086FA" w14:textId="77777777" w:rsidR="00E703F9" w:rsidRPr="00E703F9" w:rsidRDefault="00E703F9" w:rsidP="00E703F9">
                        <w:pPr>
                          <w:spacing w:line="240" w:lineRule="auto"/>
                          <w:rPr>
                            <w:rFonts w:cs="Arial"/>
                            <w:sz w:val="20"/>
                            <w:szCs w:val="20"/>
                          </w:rPr>
                        </w:pPr>
                        <w:r w:rsidRPr="00E703F9">
                          <w:rPr>
                            <w:rFonts w:cs="Arial"/>
                            <w:sz w:val="20"/>
                            <w:szCs w:val="20"/>
                          </w:rPr>
                          <w:t> </w:t>
                        </w:r>
                      </w:p>
                      <w:p w14:paraId="0256F5AC" w14:textId="77777777" w:rsidR="00E703F9" w:rsidRPr="00E703F9" w:rsidRDefault="00E703F9" w:rsidP="00E703F9">
                        <w:pPr>
                          <w:spacing w:line="240" w:lineRule="auto"/>
                          <w:rPr>
                            <w:rFonts w:cs="Arial"/>
                            <w:sz w:val="20"/>
                            <w:szCs w:val="20"/>
                          </w:rPr>
                        </w:pPr>
                        <w:r w:rsidRPr="00E703F9">
                          <w:rPr>
                            <w:rFonts w:cs="Arial"/>
                            <w:i/>
                            <w:iCs/>
                            <w:sz w:val="20"/>
                            <w:szCs w:val="20"/>
                          </w:rPr>
                          <w:t>(Referenties)</w:t>
                        </w:r>
                      </w:p>
                    </w:tc>
                  </w:tr>
                  <w:tr w:rsidR="00E703F9" w:rsidRPr="00E703F9" w14:paraId="4B236C36" w14:textId="77777777">
                    <w:trPr>
                      <w:tblCellSpacing w:w="15" w:type="dxa"/>
                    </w:trPr>
                    <w:tc>
                      <w:tcPr>
                        <w:tcW w:w="1275" w:type="dxa"/>
                        <w:vAlign w:val="center"/>
                        <w:hideMark/>
                      </w:tcPr>
                      <w:p w14:paraId="023AA1B1" w14:textId="77777777" w:rsidR="00E703F9" w:rsidRPr="00E703F9" w:rsidRDefault="00E703F9" w:rsidP="00E703F9">
                        <w:pPr>
                          <w:spacing w:line="240" w:lineRule="auto"/>
                          <w:rPr>
                            <w:rFonts w:cs="Arial"/>
                            <w:sz w:val="20"/>
                            <w:szCs w:val="20"/>
                          </w:rPr>
                        </w:pPr>
                        <w:r w:rsidRPr="00E703F9">
                          <w:rPr>
                            <w:rFonts w:cs="Arial"/>
                            <w:b/>
                            <w:bCs/>
                            <w:sz w:val="20"/>
                            <w:szCs w:val="20"/>
                          </w:rPr>
                          <w:t>Matig</w:t>
                        </w:r>
                      </w:p>
                    </w:tc>
                    <w:tc>
                      <w:tcPr>
                        <w:tcW w:w="4680" w:type="dxa"/>
                        <w:vAlign w:val="center"/>
                        <w:hideMark/>
                      </w:tcPr>
                      <w:p w14:paraId="1E59BB93" w14:textId="77777777" w:rsidR="00E703F9" w:rsidRPr="00E703F9" w:rsidRDefault="00E703F9" w:rsidP="00E703F9">
                        <w:pPr>
                          <w:spacing w:line="240" w:lineRule="auto"/>
                          <w:rPr>
                            <w:rFonts w:cs="Arial"/>
                            <w:sz w:val="20"/>
                            <w:szCs w:val="20"/>
                          </w:rPr>
                        </w:pPr>
                        <w:r w:rsidRPr="00E703F9">
                          <w:rPr>
                            <w:rFonts w:cs="Arial"/>
                            <w:sz w:val="20"/>
                            <w:szCs w:val="20"/>
                          </w:rPr>
                          <w:t>Er is </w:t>
                        </w:r>
                        <w:r w:rsidRPr="00E703F9">
                          <w:rPr>
                            <w:rFonts w:cs="Arial"/>
                            <w:b/>
                            <w:bCs/>
                            <w:sz w:val="20"/>
                            <w:szCs w:val="20"/>
                          </w:rPr>
                          <w:t>matig vertrouwen</w:t>
                        </w:r>
                        <w:r w:rsidRPr="00E703F9">
                          <w:rPr>
                            <w:rFonts w:cs="Arial"/>
                            <w:sz w:val="20"/>
                            <w:szCs w:val="20"/>
                          </w:rPr>
                          <w:t> in de schatting van het effect: het werkelijk effect ligt waarschijnlijk dicht bij de schatting van het effect, maar er is een mogelijkheid dat het hier substantieel van afwijkt.</w:t>
                        </w:r>
                      </w:p>
                    </w:tc>
                    <w:tc>
                      <w:tcPr>
                        <w:tcW w:w="3540" w:type="dxa"/>
                        <w:vAlign w:val="center"/>
                        <w:hideMark/>
                      </w:tcPr>
                      <w:p w14:paraId="737DB9B0" w14:textId="77777777" w:rsidR="00E703F9" w:rsidRPr="00E703F9" w:rsidRDefault="00E703F9" w:rsidP="00E703F9">
                        <w:pPr>
                          <w:spacing w:line="240" w:lineRule="auto"/>
                          <w:rPr>
                            <w:rFonts w:cs="Arial"/>
                            <w:sz w:val="20"/>
                            <w:szCs w:val="20"/>
                          </w:rPr>
                        </w:pPr>
                        <w:r w:rsidRPr="00E703F9">
                          <w:rPr>
                            <w:rFonts w:cs="Arial"/>
                            <w:sz w:val="20"/>
                            <w:szCs w:val="20"/>
                          </w:rPr>
                          <w:t>Er is bewijs van matige kwaliteit dat..</w:t>
                        </w:r>
                      </w:p>
                      <w:p w14:paraId="39498A20" w14:textId="77777777" w:rsidR="00E703F9" w:rsidRPr="00E703F9" w:rsidRDefault="00E703F9" w:rsidP="00E703F9">
                        <w:pPr>
                          <w:spacing w:line="240" w:lineRule="auto"/>
                          <w:rPr>
                            <w:rFonts w:cs="Arial"/>
                            <w:sz w:val="20"/>
                            <w:szCs w:val="20"/>
                          </w:rPr>
                        </w:pPr>
                        <w:r w:rsidRPr="00E703F9">
                          <w:rPr>
                            <w:rFonts w:cs="Arial"/>
                            <w:sz w:val="20"/>
                            <w:szCs w:val="20"/>
                          </w:rPr>
                          <w:t> </w:t>
                        </w:r>
                      </w:p>
                      <w:p w14:paraId="5544CAC3" w14:textId="77777777" w:rsidR="00E703F9" w:rsidRPr="00E703F9" w:rsidRDefault="00E703F9" w:rsidP="00E703F9">
                        <w:pPr>
                          <w:spacing w:line="240" w:lineRule="auto"/>
                          <w:rPr>
                            <w:rFonts w:cs="Arial"/>
                            <w:sz w:val="20"/>
                            <w:szCs w:val="20"/>
                          </w:rPr>
                        </w:pPr>
                        <w:r w:rsidRPr="00E703F9">
                          <w:rPr>
                            <w:rFonts w:cs="Arial"/>
                            <w:i/>
                            <w:iCs/>
                            <w:sz w:val="20"/>
                            <w:szCs w:val="20"/>
                          </w:rPr>
                          <w:t>(Referenties)</w:t>
                        </w:r>
                      </w:p>
                    </w:tc>
                  </w:tr>
                  <w:tr w:rsidR="00E703F9" w:rsidRPr="00E703F9" w14:paraId="4353FBC9" w14:textId="77777777">
                    <w:trPr>
                      <w:tblCellSpacing w:w="15" w:type="dxa"/>
                    </w:trPr>
                    <w:tc>
                      <w:tcPr>
                        <w:tcW w:w="1275" w:type="dxa"/>
                        <w:vAlign w:val="center"/>
                        <w:hideMark/>
                      </w:tcPr>
                      <w:p w14:paraId="28FB3780" w14:textId="77777777" w:rsidR="00E703F9" w:rsidRPr="00E703F9" w:rsidRDefault="00E703F9" w:rsidP="00E703F9">
                        <w:pPr>
                          <w:spacing w:line="240" w:lineRule="auto"/>
                          <w:rPr>
                            <w:rFonts w:cs="Arial"/>
                            <w:sz w:val="20"/>
                            <w:szCs w:val="20"/>
                          </w:rPr>
                        </w:pPr>
                        <w:r w:rsidRPr="00E703F9">
                          <w:rPr>
                            <w:rFonts w:cs="Arial"/>
                            <w:b/>
                            <w:bCs/>
                            <w:sz w:val="20"/>
                            <w:szCs w:val="20"/>
                          </w:rPr>
                          <w:t>Laag</w:t>
                        </w:r>
                      </w:p>
                    </w:tc>
                    <w:tc>
                      <w:tcPr>
                        <w:tcW w:w="4680" w:type="dxa"/>
                        <w:vAlign w:val="center"/>
                        <w:hideMark/>
                      </w:tcPr>
                      <w:p w14:paraId="488CE1D9" w14:textId="77777777" w:rsidR="00E703F9" w:rsidRPr="00E703F9" w:rsidRDefault="00E703F9" w:rsidP="00E703F9">
                        <w:pPr>
                          <w:spacing w:line="240" w:lineRule="auto"/>
                          <w:rPr>
                            <w:rFonts w:cs="Arial"/>
                            <w:sz w:val="20"/>
                            <w:szCs w:val="20"/>
                          </w:rPr>
                        </w:pPr>
                        <w:r w:rsidRPr="00E703F9">
                          <w:rPr>
                            <w:rFonts w:cs="Arial"/>
                            <w:sz w:val="20"/>
                            <w:szCs w:val="20"/>
                          </w:rPr>
                          <w:t>Er is </w:t>
                        </w:r>
                        <w:r w:rsidRPr="00E703F9">
                          <w:rPr>
                            <w:rFonts w:cs="Arial"/>
                            <w:b/>
                            <w:bCs/>
                            <w:sz w:val="20"/>
                            <w:szCs w:val="20"/>
                          </w:rPr>
                          <w:t>beperkt vertrouwen</w:t>
                        </w:r>
                        <w:r w:rsidRPr="00E703F9">
                          <w:rPr>
                            <w:rFonts w:cs="Arial"/>
                            <w:sz w:val="20"/>
                            <w:szCs w:val="20"/>
                          </w:rPr>
                          <w:t> in de schatting van het effect: het werkelijke effect kan substantieel verschillend zijn van de schatting van het effect.</w:t>
                        </w:r>
                      </w:p>
                    </w:tc>
                    <w:tc>
                      <w:tcPr>
                        <w:tcW w:w="3540" w:type="dxa"/>
                        <w:vAlign w:val="center"/>
                        <w:hideMark/>
                      </w:tcPr>
                      <w:p w14:paraId="5FC10C16" w14:textId="77777777" w:rsidR="00E703F9" w:rsidRPr="00E703F9" w:rsidRDefault="00E703F9" w:rsidP="00E703F9">
                        <w:pPr>
                          <w:spacing w:line="240" w:lineRule="auto"/>
                          <w:rPr>
                            <w:rFonts w:cs="Arial"/>
                            <w:sz w:val="20"/>
                            <w:szCs w:val="20"/>
                          </w:rPr>
                        </w:pPr>
                        <w:r w:rsidRPr="00E703F9">
                          <w:rPr>
                            <w:rFonts w:cs="Arial"/>
                            <w:sz w:val="20"/>
                            <w:szCs w:val="20"/>
                          </w:rPr>
                          <w:t>Er is bewijs van lage kwaliteit dat..</w:t>
                        </w:r>
                      </w:p>
                      <w:p w14:paraId="0BF9820F" w14:textId="77777777" w:rsidR="00E703F9" w:rsidRPr="00E703F9" w:rsidRDefault="00E703F9" w:rsidP="00E703F9">
                        <w:pPr>
                          <w:spacing w:line="240" w:lineRule="auto"/>
                          <w:rPr>
                            <w:rFonts w:cs="Arial"/>
                            <w:sz w:val="20"/>
                            <w:szCs w:val="20"/>
                          </w:rPr>
                        </w:pPr>
                        <w:r w:rsidRPr="00E703F9">
                          <w:rPr>
                            <w:rFonts w:cs="Arial"/>
                            <w:sz w:val="20"/>
                            <w:szCs w:val="20"/>
                          </w:rPr>
                          <w:t> </w:t>
                        </w:r>
                      </w:p>
                      <w:p w14:paraId="7DFF39A9" w14:textId="77777777" w:rsidR="00E703F9" w:rsidRPr="00E703F9" w:rsidRDefault="00E703F9" w:rsidP="00E703F9">
                        <w:pPr>
                          <w:spacing w:line="240" w:lineRule="auto"/>
                          <w:rPr>
                            <w:rFonts w:cs="Arial"/>
                            <w:sz w:val="20"/>
                            <w:szCs w:val="20"/>
                          </w:rPr>
                        </w:pPr>
                        <w:r w:rsidRPr="00E703F9">
                          <w:rPr>
                            <w:rFonts w:cs="Arial"/>
                            <w:i/>
                            <w:iCs/>
                            <w:sz w:val="20"/>
                            <w:szCs w:val="20"/>
                          </w:rPr>
                          <w:t>(Referenties)</w:t>
                        </w:r>
                      </w:p>
                    </w:tc>
                  </w:tr>
                  <w:tr w:rsidR="00E703F9" w:rsidRPr="00E703F9" w14:paraId="20EB3EAB" w14:textId="77777777">
                    <w:trPr>
                      <w:tblCellSpacing w:w="15" w:type="dxa"/>
                    </w:trPr>
                    <w:tc>
                      <w:tcPr>
                        <w:tcW w:w="1275" w:type="dxa"/>
                        <w:vAlign w:val="center"/>
                        <w:hideMark/>
                      </w:tcPr>
                      <w:p w14:paraId="07EF1D5F" w14:textId="77777777" w:rsidR="00E703F9" w:rsidRPr="00E703F9" w:rsidRDefault="00E703F9" w:rsidP="00E703F9">
                        <w:pPr>
                          <w:spacing w:line="240" w:lineRule="auto"/>
                          <w:rPr>
                            <w:rFonts w:cs="Arial"/>
                            <w:sz w:val="20"/>
                            <w:szCs w:val="20"/>
                          </w:rPr>
                        </w:pPr>
                        <w:r w:rsidRPr="00E703F9">
                          <w:rPr>
                            <w:rFonts w:cs="Arial"/>
                            <w:b/>
                            <w:bCs/>
                            <w:sz w:val="20"/>
                            <w:szCs w:val="20"/>
                          </w:rPr>
                          <w:t>Zeer laag</w:t>
                        </w:r>
                      </w:p>
                    </w:tc>
                    <w:tc>
                      <w:tcPr>
                        <w:tcW w:w="4680" w:type="dxa"/>
                        <w:vAlign w:val="center"/>
                        <w:hideMark/>
                      </w:tcPr>
                      <w:p w14:paraId="7B4686B2" w14:textId="77777777" w:rsidR="00E703F9" w:rsidRPr="00E703F9" w:rsidRDefault="00E703F9" w:rsidP="00E703F9">
                        <w:pPr>
                          <w:spacing w:line="240" w:lineRule="auto"/>
                          <w:rPr>
                            <w:rFonts w:cs="Arial"/>
                            <w:sz w:val="20"/>
                            <w:szCs w:val="20"/>
                          </w:rPr>
                        </w:pPr>
                        <w:r w:rsidRPr="00E703F9">
                          <w:rPr>
                            <w:rFonts w:cs="Arial"/>
                            <w:sz w:val="20"/>
                            <w:szCs w:val="20"/>
                          </w:rPr>
                          <w:t>Er is </w:t>
                        </w:r>
                        <w:r w:rsidRPr="00E703F9">
                          <w:rPr>
                            <w:rFonts w:cs="Arial"/>
                            <w:b/>
                            <w:bCs/>
                            <w:sz w:val="20"/>
                            <w:szCs w:val="20"/>
                          </w:rPr>
                          <w:t>weinig vertrouwen</w:t>
                        </w:r>
                        <w:r w:rsidRPr="00E703F9">
                          <w:rPr>
                            <w:rFonts w:cs="Arial"/>
                            <w:sz w:val="20"/>
                            <w:szCs w:val="20"/>
                          </w:rPr>
                          <w:t> in de schatting van het effect: het werkelijke effect wijkt waarschijnlijk substantieel af van de schatting van het effect.</w:t>
                        </w:r>
                      </w:p>
                    </w:tc>
                    <w:tc>
                      <w:tcPr>
                        <w:tcW w:w="3540" w:type="dxa"/>
                        <w:vAlign w:val="center"/>
                        <w:hideMark/>
                      </w:tcPr>
                      <w:p w14:paraId="5BAA5BEA" w14:textId="77777777" w:rsidR="00E703F9" w:rsidRPr="00E703F9" w:rsidRDefault="00E703F9" w:rsidP="00E703F9">
                        <w:pPr>
                          <w:spacing w:line="240" w:lineRule="auto"/>
                          <w:rPr>
                            <w:rFonts w:cs="Arial"/>
                            <w:sz w:val="20"/>
                            <w:szCs w:val="20"/>
                          </w:rPr>
                        </w:pPr>
                        <w:r w:rsidRPr="00E703F9">
                          <w:rPr>
                            <w:rFonts w:cs="Arial"/>
                            <w:sz w:val="20"/>
                            <w:szCs w:val="20"/>
                          </w:rPr>
                          <w:t>Er is bewijs van zeer lage kwaliteit dat..</w:t>
                        </w:r>
                      </w:p>
                      <w:p w14:paraId="31950696" w14:textId="77777777" w:rsidR="00E703F9" w:rsidRPr="00E703F9" w:rsidRDefault="00E703F9" w:rsidP="00E703F9">
                        <w:pPr>
                          <w:spacing w:line="240" w:lineRule="auto"/>
                          <w:rPr>
                            <w:rFonts w:cs="Arial"/>
                            <w:sz w:val="20"/>
                            <w:szCs w:val="20"/>
                          </w:rPr>
                        </w:pPr>
                        <w:r w:rsidRPr="00E703F9">
                          <w:rPr>
                            <w:rFonts w:cs="Arial"/>
                            <w:sz w:val="20"/>
                            <w:szCs w:val="20"/>
                          </w:rPr>
                          <w:t> </w:t>
                        </w:r>
                      </w:p>
                      <w:p w14:paraId="3D2A7585" w14:textId="77777777" w:rsidR="00E703F9" w:rsidRPr="00E703F9" w:rsidRDefault="00E703F9" w:rsidP="00E703F9">
                        <w:pPr>
                          <w:spacing w:line="240" w:lineRule="auto"/>
                          <w:rPr>
                            <w:rFonts w:cs="Arial"/>
                            <w:sz w:val="20"/>
                            <w:szCs w:val="20"/>
                          </w:rPr>
                        </w:pPr>
                        <w:r w:rsidRPr="00E703F9">
                          <w:rPr>
                            <w:rFonts w:cs="Arial"/>
                            <w:i/>
                            <w:iCs/>
                            <w:sz w:val="20"/>
                            <w:szCs w:val="20"/>
                          </w:rPr>
                          <w:t>(Referenties)</w:t>
                        </w:r>
                      </w:p>
                    </w:tc>
                  </w:tr>
                  <w:tr w:rsidR="00E703F9" w:rsidRPr="00E703F9" w14:paraId="71E99C96" w14:textId="77777777">
                    <w:trPr>
                      <w:tblCellSpacing w:w="15" w:type="dxa"/>
                    </w:trPr>
                    <w:tc>
                      <w:tcPr>
                        <w:tcW w:w="9495" w:type="dxa"/>
                        <w:gridSpan w:val="3"/>
                        <w:vAlign w:val="center"/>
                        <w:hideMark/>
                      </w:tcPr>
                      <w:p w14:paraId="7BCFE74E" w14:textId="77777777" w:rsidR="00E703F9" w:rsidRPr="00E703F9" w:rsidRDefault="00E703F9" w:rsidP="00E703F9">
                        <w:pPr>
                          <w:spacing w:after="240" w:line="240" w:lineRule="auto"/>
                          <w:rPr>
                            <w:rFonts w:cs="Arial"/>
                            <w:sz w:val="20"/>
                            <w:szCs w:val="20"/>
                          </w:rPr>
                        </w:pPr>
                        <w:r w:rsidRPr="00E703F9">
                          <w:rPr>
                            <w:rFonts w:cs="Arial"/>
                            <w:b/>
                            <w:bCs/>
                            <w:sz w:val="20"/>
                            <w:szCs w:val="20"/>
                          </w:rPr>
                          <w:t>Formulering algehele kwaliteit van bewijs:</w:t>
                        </w:r>
                        <w:r w:rsidRPr="00E703F9">
                          <w:rPr>
                            <w:rFonts w:cs="Arial"/>
                            <w:sz w:val="20"/>
                            <w:szCs w:val="20"/>
                          </w:rPr>
                          <w:t> hoog/matig/laag/zeer laag</w:t>
                        </w:r>
                        <w:r w:rsidRPr="00E703F9">
                          <w:rPr>
                            <w:rFonts w:cs="Arial"/>
                            <w:sz w:val="20"/>
                            <w:szCs w:val="20"/>
                          </w:rPr>
                          <w:br/>
                        </w:r>
                      </w:p>
                    </w:tc>
                  </w:tr>
                </w:tbl>
                <w:p w14:paraId="2A290D12" w14:textId="77777777" w:rsidR="00E703F9" w:rsidRPr="00E703F9" w:rsidRDefault="00E703F9" w:rsidP="00E703F9">
                  <w:pPr>
                    <w:spacing w:after="240" w:line="240" w:lineRule="auto"/>
                    <w:rPr>
                      <w:rFonts w:cs="Arial"/>
                      <w:sz w:val="20"/>
                      <w:szCs w:val="20"/>
                    </w:rPr>
                  </w:pPr>
                  <w:r w:rsidRPr="00E703F9">
                    <w:rPr>
                      <w:rFonts w:cs="Arial"/>
                      <w:sz w:val="20"/>
                      <w:szCs w:val="20"/>
                    </w:rPr>
                    <w:br/>
                  </w:r>
                  <w:r w:rsidRPr="00E703F9">
                    <w:rPr>
                      <w:rFonts w:cs="Arial"/>
                      <w:b/>
                      <w:bCs/>
                      <w:sz w:val="20"/>
                      <w:szCs w:val="20"/>
                    </w:rPr>
                    <w:t>Methode voor het formuleren van ‘Overwegingen’ </w:t>
                  </w:r>
                  <w:r w:rsidRPr="00E703F9">
                    <w:rPr>
                      <w:rFonts w:cs="Arial"/>
                      <w:sz w:val="20"/>
                      <w:szCs w:val="20"/>
                    </w:rPr>
                    <w:t xml:space="preserve">Naast de </w:t>
                  </w:r>
                  <w:proofErr w:type="spellStart"/>
                  <w:r w:rsidRPr="00E703F9">
                    <w:rPr>
                      <w:rFonts w:cs="Arial"/>
                      <w:sz w:val="20"/>
                      <w:szCs w:val="20"/>
                    </w:rPr>
                    <w:t>evidence</w:t>
                  </w:r>
                  <w:proofErr w:type="spellEnd"/>
                  <w:r w:rsidRPr="00E703F9">
                    <w:rPr>
                      <w:rFonts w:cs="Arial"/>
                      <w:sz w:val="20"/>
                      <w:szCs w:val="20"/>
                    </w:rPr>
                    <w:t xml:space="preserve"> uit de literatuur (conclusies) zijn er andere overwegingen die meespelen bij het formuleren van de aanbeveling. Deze aspecten worden besproken onder het kopje ‘Overwegingen' in de richtlijntekst. Hierin worden de conclusies (op basis van de literatuur) geplaatst in de context van de dagelijkse praktijk en vindt een afweging plaats van de voor- en nadelen van de verschillende beleidsopties. De uiteindelijk geformuleerde aanbeveling is het resultaat van de conclusie(s) in combinatie met deze overwegingen.</w:t>
                  </w:r>
                  <w:r w:rsidRPr="00E703F9">
                    <w:rPr>
                      <w:rFonts w:cs="Arial"/>
                      <w:sz w:val="20"/>
                      <w:szCs w:val="20"/>
                    </w:rPr>
                    <w:br/>
                  </w:r>
                  <w:r w:rsidRPr="00E703F9">
                    <w:rPr>
                      <w:rFonts w:cs="Arial"/>
                      <w:sz w:val="20"/>
                      <w:szCs w:val="20"/>
                    </w:rPr>
                    <w:br/>
                  </w:r>
                  <w:r w:rsidRPr="00E703F9">
                    <w:rPr>
                      <w:rFonts w:cs="Arial"/>
                      <w:noProof/>
                      <w:sz w:val="20"/>
                      <w:szCs w:val="20"/>
                    </w:rPr>
                    <w:lastRenderedPageBreak/>
                    <w:drawing>
                      <wp:inline distT="0" distB="0" distL="0" distR="0" wp14:anchorId="5BECDCFE" wp14:editId="28E6F67C">
                        <wp:extent cx="5715000" cy="279082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790825"/>
                                </a:xfrm>
                                <a:prstGeom prst="rect">
                                  <a:avLst/>
                                </a:prstGeom>
                                <a:noFill/>
                                <a:ln>
                                  <a:noFill/>
                                </a:ln>
                              </pic:spPr>
                            </pic:pic>
                          </a:graphicData>
                        </a:graphic>
                      </wp:inline>
                    </w:drawing>
                  </w:r>
                  <w:r w:rsidRPr="00E703F9">
                    <w:rPr>
                      <w:rFonts w:cs="Arial"/>
                      <w:sz w:val="20"/>
                      <w:szCs w:val="20"/>
                    </w:rPr>
                    <w:br/>
                  </w:r>
                  <w:r w:rsidRPr="00E703F9">
                    <w:rPr>
                      <w:rFonts w:cs="Arial"/>
                      <w:sz w:val="20"/>
                      <w:szCs w:val="20"/>
                    </w:rPr>
                    <w:br/>
                  </w:r>
                </w:p>
                <w:p w14:paraId="03E738A5" w14:textId="77777777" w:rsidR="00E703F9" w:rsidRPr="00E703F9" w:rsidRDefault="00E703F9" w:rsidP="00E703F9">
                  <w:pPr>
                    <w:spacing w:line="240" w:lineRule="auto"/>
                    <w:rPr>
                      <w:rFonts w:cs="Arial"/>
                      <w:sz w:val="20"/>
                      <w:szCs w:val="20"/>
                    </w:rPr>
                  </w:pPr>
                  <w:r w:rsidRPr="00E703F9">
                    <w:rPr>
                      <w:rFonts w:cs="Arial"/>
                      <w:i/>
                      <w:iCs/>
                      <w:sz w:val="20"/>
                      <w:szCs w:val="20"/>
                    </w:rPr>
                    <w:t> </w:t>
                  </w:r>
                </w:p>
                <w:p w14:paraId="5874C1E5" w14:textId="77777777" w:rsidR="00E703F9" w:rsidRPr="00E703F9" w:rsidRDefault="00E703F9" w:rsidP="00E703F9">
                  <w:pPr>
                    <w:spacing w:line="240" w:lineRule="auto"/>
                    <w:rPr>
                      <w:rFonts w:cs="Arial"/>
                      <w:sz w:val="20"/>
                      <w:szCs w:val="20"/>
                    </w:rPr>
                  </w:pPr>
                  <w:r w:rsidRPr="00E703F9">
                    <w:rPr>
                      <w:rFonts w:cs="Arial"/>
                      <w:b/>
                      <w:bCs/>
                      <w:i/>
                      <w:iCs/>
                      <w:sz w:val="20"/>
                      <w:szCs w:val="20"/>
                    </w:rPr>
                    <w:t>Figuur 1. Van bewijs naar aanbeveling</w:t>
                  </w:r>
                  <w:r w:rsidRPr="00E703F9">
                    <w:rPr>
                      <w:rFonts w:cs="Arial"/>
                      <w:b/>
                      <w:bCs/>
                      <w:i/>
                      <w:iCs/>
                      <w:sz w:val="20"/>
                      <w:szCs w:val="20"/>
                    </w:rPr>
                    <w:br/>
                  </w:r>
                  <w:r w:rsidRPr="00E703F9">
                    <w:rPr>
                      <w:rFonts w:cs="Arial"/>
                      <w:b/>
                      <w:bCs/>
                      <w:i/>
                      <w:iCs/>
                      <w:sz w:val="20"/>
                      <w:szCs w:val="20"/>
                    </w:rPr>
                    <w:br/>
                  </w:r>
                  <w:r w:rsidRPr="00E703F9">
                    <w:rPr>
                      <w:rFonts w:cs="Arial"/>
                      <w:sz w:val="20"/>
                      <w:szCs w:val="20"/>
                    </w:rPr>
                    <w:t>Bij het schrijven van de overwegingen zijn onderstaande zaken in acht genomen:</w:t>
                  </w:r>
                  <w:r w:rsidRPr="00E703F9">
                    <w:rPr>
                      <w:rFonts w:cs="Arial"/>
                      <w:sz w:val="20"/>
                      <w:szCs w:val="20"/>
                    </w:rPr>
                    <w:br/>
                  </w:r>
                  <w:r w:rsidRPr="00E703F9">
                    <w:rPr>
                      <w:rFonts w:cs="Arial"/>
                      <w:i/>
                      <w:iCs/>
                      <w:sz w:val="20"/>
                      <w:szCs w:val="20"/>
                      <w:u w:val="single"/>
                    </w:rPr>
                    <w:t>Kwaliteit van het bewijs</w:t>
                  </w:r>
                  <w:r w:rsidRPr="00E703F9">
                    <w:rPr>
                      <w:rFonts w:cs="Arial"/>
                      <w:sz w:val="20"/>
                      <w:szCs w:val="20"/>
                    </w:rPr>
                    <w:br/>
                    <w:t>Hoe hoger de algehele kwaliteit van het bewijs, des te waarschijnlijker wordt het formuleren van een sterke (positieve of negatieve) aanbeveling.</w:t>
                  </w:r>
                  <w:r w:rsidRPr="00E703F9">
                    <w:rPr>
                      <w:rFonts w:cs="Arial"/>
                      <w:sz w:val="20"/>
                      <w:szCs w:val="20"/>
                    </w:rPr>
                    <w:br/>
                  </w:r>
                  <w:r w:rsidRPr="00E703F9">
                    <w:rPr>
                      <w:rFonts w:cs="Arial"/>
                      <w:i/>
                      <w:iCs/>
                      <w:sz w:val="20"/>
                      <w:szCs w:val="20"/>
                      <w:u w:val="single"/>
                    </w:rPr>
                    <w:t>Balans van gewenste en ongewenste effecten</w:t>
                  </w:r>
                  <w:r w:rsidRPr="00E703F9">
                    <w:rPr>
                      <w:rFonts w:cs="Arial"/>
                      <w:i/>
                      <w:iCs/>
                      <w:sz w:val="20"/>
                      <w:szCs w:val="20"/>
                      <w:u w:val="single"/>
                    </w:rPr>
                    <w:br/>
                  </w:r>
                  <w:r w:rsidRPr="00E703F9">
                    <w:rPr>
                      <w:rFonts w:cs="Arial"/>
                      <w:sz w:val="20"/>
                      <w:szCs w:val="20"/>
                    </w:rPr>
                    <w:t>Hoe groter het verschil is tussen de gewenste en ongewenste effecten, des te waarschijnlijker wordt het formuleren van een sterke (positieve of negatieve) aanbeveling. Hoe kleiner dit verschil of hoe meer onzekerheid over de grootte van het verschil, des te waarschijnlijker wordt het formuleren van een conditionele aanbeveling.</w:t>
                  </w:r>
                  <w:r w:rsidRPr="00E703F9">
                    <w:rPr>
                      <w:rFonts w:cs="Arial"/>
                      <w:sz w:val="20"/>
                      <w:szCs w:val="20"/>
                    </w:rPr>
                    <w:br/>
                    <w:t>Toelichting:</w:t>
                  </w:r>
                </w:p>
                <w:p w14:paraId="123F51A0" w14:textId="77777777" w:rsidR="00E703F9" w:rsidRPr="00E703F9" w:rsidRDefault="00E703F9" w:rsidP="00E703F9">
                  <w:pPr>
                    <w:numPr>
                      <w:ilvl w:val="0"/>
                      <w:numId w:val="17"/>
                    </w:numPr>
                    <w:spacing w:before="100" w:beforeAutospacing="1" w:after="100" w:afterAutospacing="1" w:line="240" w:lineRule="auto"/>
                    <w:ind w:left="570"/>
                    <w:rPr>
                      <w:rFonts w:cs="Arial"/>
                      <w:sz w:val="20"/>
                      <w:szCs w:val="20"/>
                    </w:rPr>
                  </w:pPr>
                  <w:r w:rsidRPr="00E703F9">
                    <w:rPr>
                      <w:rFonts w:cs="Arial"/>
                      <w:sz w:val="20"/>
                      <w:szCs w:val="20"/>
                    </w:rPr>
                    <w:t>Bespreken effectiviteit in relatie tot bijwerkingen en complicaties in het licht van de kwaliteit van bewijs, de precisie van de effectgrootte en minimaal klinisch relevant geacht voordeel.</w:t>
                  </w:r>
                </w:p>
                <w:p w14:paraId="222B1C07" w14:textId="77777777" w:rsidR="00E703F9" w:rsidRPr="00E703F9" w:rsidRDefault="00E703F9" w:rsidP="00E703F9">
                  <w:pPr>
                    <w:numPr>
                      <w:ilvl w:val="0"/>
                      <w:numId w:val="17"/>
                    </w:numPr>
                    <w:spacing w:before="100" w:beforeAutospacing="1" w:after="100" w:afterAutospacing="1" w:line="240" w:lineRule="auto"/>
                    <w:ind w:left="570"/>
                    <w:rPr>
                      <w:rFonts w:cs="Arial"/>
                      <w:sz w:val="20"/>
                      <w:szCs w:val="20"/>
                    </w:rPr>
                  </w:pPr>
                  <w:r w:rsidRPr="00E703F9">
                    <w:rPr>
                      <w:rFonts w:cs="Arial"/>
                      <w:sz w:val="20"/>
                      <w:szCs w:val="20"/>
                    </w:rPr>
                    <w:t>Sterkte van het effect vergeleken met geen interventie.</w:t>
                  </w:r>
                </w:p>
                <w:p w14:paraId="6ADEF528" w14:textId="77777777" w:rsidR="00E703F9" w:rsidRPr="00E703F9" w:rsidRDefault="00E703F9" w:rsidP="00E703F9">
                  <w:pPr>
                    <w:numPr>
                      <w:ilvl w:val="0"/>
                      <w:numId w:val="17"/>
                    </w:numPr>
                    <w:spacing w:before="100" w:beforeAutospacing="1" w:after="100" w:afterAutospacing="1" w:line="240" w:lineRule="auto"/>
                    <w:ind w:left="570"/>
                    <w:rPr>
                      <w:rFonts w:cs="Arial"/>
                      <w:sz w:val="20"/>
                      <w:szCs w:val="20"/>
                    </w:rPr>
                  </w:pPr>
                  <w:r w:rsidRPr="00E703F9">
                    <w:rPr>
                      <w:rFonts w:cs="Arial"/>
                      <w:sz w:val="20"/>
                      <w:szCs w:val="20"/>
                    </w:rPr>
                    <w:t xml:space="preserve">Aanwezigheid van </w:t>
                  </w:r>
                  <w:proofErr w:type="spellStart"/>
                  <w:r w:rsidRPr="00E703F9">
                    <w:rPr>
                      <w:rFonts w:cs="Arial"/>
                      <w:sz w:val="20"/>
                      <w:szCs w:val="20"/>
                    </w:rPr>
                    <w:t>comorbiditeit</w:t>
                  </w:r>
                  <w:proofErr w:type="spellEnd"/>
                  <w:r w:rsidRPr="00E703F9">
                    <w:rPr>
                      <w:rFonts w:cs="Arial"/>
                      <w:sz w:val="20"/>
                      <w:szCs w:val="20"/>
                    </w:rPr>
                    <w:t>.</w:t>
                  </w:r>
                </w:p>
                <w:p w14:paraId="066FFDB7" w14:textId="77777777" w:rsidR="00E703F9" w:rsidRPr="00E703F9" w:rsidRDefault="00E703F9" w:rsidP="00E703F9">
                  <w:pPr>
                    <w:numPr>
                      <w:ilvl w:val="0"/>
                      <w:numId w:val="17"/>
                    </w:numPr>
                    <w:spacing w:before="100" w:beforeAutospacing="1" w:after="100" w:afterAutospacing="1" w:line="240" w:lineRule="auto"/>
                    <w:ind w:left="570"/>
                    <w:rPr>
                      <w:rFonts w:cs="Arial"/>
                      <w:sz w:val="20"/>
                      <w:szCs w:val="20"/>
                    </w:rPr>
                  </w:pPr>
                  <w:r w:rsidRPr="00E703F9">
                    <w:rPr>
                      <w:rFonts w:cs="Arial"/>
                      <w:sz w:val="20"/>
                      <w:szCs w:val="20"/>
                    </w:rPr>
                    <w:t>Klinisch niet relevantie van het effect.</w:t>
                  </w:r>
                </w:p>
                <w:p w14:paraId="11650477" w14:textId="77777777" w:rsidR="00E703F9" w:rsidRPr="00E703F9" w:rsidRDefault="00E703F9" w:rsidP="00E703F9">
                  <w:pPr>
                    <w:spacing w:line="240" w:lineRule="auto"/>
                    <w:rPr>
                      <w:rFonts w:cs="Arial"/>
                      <w:sz w:val="20"/>
                      <w:szCs w:val="20"/>
                    </w:rPr>
                  </w:pPr>
                  <w:r w:rsidRPr="00E703F9">
                    <w:rPr>
                      <w:rFonts w:cs="Arial"/>
                      <w:i/>
                      <w:iCs/>
                      <w:sz w:val="20"/>
                      <w:szCs w:val="20"/>
                      <w:u w:val="single"/>
                    </w:rPr>
                    <w:t>Patiëntenperspectief</w:t>
                  </w:r>
                  <w:r w:rsidRPr="00E703F9">
                    <w:rPr>
                      <w:rFonts w:cs="Arial"/>
                      <w:i/>
                      <w:iCs/>
                      <w:sz w:val="20"/>
                      <w:szCs w:val="20"/>
                      <w:u w:val="single"/>
                    </w:rPr>
                    <w:br/>
                  </w:r>
                  <w:r w:rsidRPr="00E703F9">
                    <w:rPr>
                      <w:rFonts w:cs="Arial"/>
                      <w:sz w:val="20"/>
                      <w:szCs w:val="20"/>
                    </w:rPr>
                    <w:t>Hoe groter de uniformiteit in waarden en voorkeuren van patiënten bij het afwegen van de voor- en nadelen van een interventie, des te waarschijnlijker wordt het formuleren van een sterke (positieve of negatieve) aanbeveling.</w:t>
                  </w:r>
                  <w:r w:rsidRPr="00E703F9">
                    <w:rPr>
                      <w:rFonts w:cs="Arial"/>
                      <w:sz w:val="20"/>
                      <w:szCs w:val="20"/>
                    </w:rPr>
                    <w:br/>
                  </w:r>
                  <w:r w:rsidRPr="00E703F9">
                    <w:rPr>
                      <w:rFonts w:cs="Arial"/>
                      <w:i/>
                      <w:iCs/>
                      <w:sz w:val="20"/>
                      <w:szCs w:val="20"/>
                      <w:u w:val="single"/>
                    </w:rPr>
                    <w:t>Professioneel perspectief</w:t>
                  </w:r>
                  <w:r w:rsidRPr="00E703F9">
                    <w:rPr>
                      <w:rFonts w:cs="Arial"/>
                      <w:i/>
                      <w:iCs/>
                      <w:sz w:val="20"/>
                      <w:szCs w:val="20"/>
                      <w:u w:val="single"/>
                    </w:rPr>
                    <w:br/>
                  </w:r>
                  <w:r w:rsidRPr="00E703F9">
                    <w:rPr>
                      <w:rFonts w:cs="Arial"/>
                      <w:sz w:val="20"/>
                      <w:szCs w:val="20"/>
                    </w:rPr>
                    <w:t>Hoe groter de uniformiteit in waarden en voorkeuren van professionals ten aanzien van de toepasbaarheid van een interventie, des te waarschijnlijker wordt het formuleren van een sterke (positieve of negatieve) aanbeveling. Toelichting:</w:t>
                  </w:r>
                </w:p>
                <w:p w14:paraId="6B68F86F" w14:textId="77777777" w:rsidR="00E703F9" w:rsidRPr="00E703F9" w:rsidRDefault="00E703F9" w:rsidP="00E703F9">
                  <w:pPr>
                    <w:numPr>
                      <w:ilvl w:val="0"/>
                      <w:numId w:val="18"/>
                    </w:numPr>
                    <w:spacing w:before="100" w:beforeAutospacing="1" w:after="100" w:afterAutospacing="1" w:line="240" w:lineRule="auto"/>
                    <w:ind w:left="570"/>
                    <w:rPr>
                      <w:rFonts w:cs="Arial"/>
                      <w:sz w:val="20"/>
                      <w:szCs w:val="20"/>
                    </w:rPr>
                  </w:pPr>
                  <w:r w:rsidRPr="00E703F9">
                    <w:rPr>
                      <w:rFonts w:cs="Arial"/>
                      <w:sz w:val="20"/>
                      <w:szCs w:val="20"/>
                    </w:rPr>
                    <w:t>Kennis en ervaring met technieken/therapieën.</w:t>
                  </w:r>
                </w:p>
                <w:p w14:paraId="350FA4CC" w14:textId="77777777" w:rsidR="00E703F9" w:rsidRPr="00E703F9" w:rsidRDefault="00E703F9" w:rsidP="00E703F9">
                  <w:pPr>
                    <w:numPr>
                      <w:ilvl w:val="0"/>
                      <w:numId w:val="18"/>
                    </w:numPr>
                    <w:spacing w:before="100" w:beforeAutospacing="1" w:after="100" w:afterAutospacing="1" w:line="240" w:lineRule="auto"/>
                    <w:ind w:left="570"/>
                    <w:rPr>
                      <w:rFonts w:cs="Arial"/>
                      <w:sz w:val="20"/>
                      <w:szCs w:val="20"/>
                    </w:rPr>
                  </w:pPr>
                  <w:r w:rsidRPr="00E703F9">
                    <w:rPr>
                      <w:rFonts w:cs="Arial"/>
                      <w:sz w:val="20"/>
                      <w:szCs w:val="20"/>
                    </w:rPr>
                    <w:t>Risico’s die professional loopt bij het toepassen van de interventie.</w:t>
                  </w:r>
                </w:p>
                <w:p w14:paraId="3432044C" w14:textId="77777777" w:rsidR="00E703F9" w:rsidRPr="00E703F9" w:rsidRDefault="00E703F9" w:rsidP="00E703F9">
                  <w:pPr>
                    <w:numPr>
                      <w:ilvl w:val="0"/>
                      <w:numId w:val="18"/>
                    </w:numPr>
                    <w:spacing w:before="100" w:beforeAutospacing="1" w:after="100" w:afterAutospacing="1" w:line="240" w:lineRule="auto"/>
                    <w:ind w:left="570"/>
                    <w:rPr>
                      <w:rFonts w:cs="Arial"/>
                      <w:sz w:val="20"/>
                      <w:szCs w:val="20"/>
                    </w:rPr>
                  </w:pPr>
                  <w:r w:rsidRPr="00E703F9">
                    <w:rPr>
                      <w:rFonts w:cs="Arial"/>
                      <w:sz w:val="20"/>
                      <w:szCs w:val="20"/>
                    </w:rPr>
                    <w:t>Verwachte tijdbesparing.</w:t>
                  </w:r>
                </w:p>
                <w:p w14:paraId="7DDB9772" w14:textId="77777777" w:rsidR="00E703F9" w:rsidRPr="00E703F9" w:rsidRDefault="00E703F9" w:rsidP="00E703F9">
                  <w:pPr>
                    <w:numPr>
                      <w:ilvl w:val="0"/>
                      <w:numId w:val="18"/>
                    </w:numPr>
                    <w:spacing w:before="100" w:beforeAutospacing="1" w:after="100" w:afterAutospacing="1" w:line="240" w:lineRule="auto"/>
                    <w:ind w:left="570"/>
                    <w:rPr>
                      <w:rFonts w:cs="Arial"/>
                      <w:sz w:val="20"/>
                      <w:szCs w:val="20"/>
                    </w:rPr>
                  </w:pPr>
                  <w:r w:rsidRPr="00E703F9">
                    <w:rPr>
                      <w:rFonts w:cs="Arial"/>
                      <w:sz w:val="20"/>
                      <w:szCs w:val="20"/>
                    </w:rPr>
                    <w:t>Verlies aan tijd door het invoeren van de interventie.</w:t>
                  </w:r>
                </w:p>
                <w:p w14:paraId="6C4DE753" w14:textId="77777777" w:rsidR="00E703F9" w:rsidRPr="00E703F9" w:rsidRDefault="00E703F9" w:rsidP="00E703F9">
                  <w:pPr>
                    <w:spacing w:line="240" w:lineRule="auto"/>
                    <w:rPr>
                      <w:rFonts w:cs="Arial"/>
                      <w:sz w:val="20"/>
                      <w:szCs w:val="20"/>
                    </w:rPr>
                  </w:pPr>
                  <w:r w:rsidRPr="00E703F9">
                    <w:rPr>
                      <w:rFonts w:cs="Arial"/>
                      <w:i/>
                      <w:iCs/>
                      <w:sz w:val="20"/>
                      <w:szCs w:val="20"/>
                    </w:rPr>
                    <w:t xml:space="preserve">N.B.: de hierna volgende factoren (5, 6 en 7) alleen evalueren als een positief geformuleerde aanbeveling wordt overwogen! Een positief geformuleerde aanbeveling is een aanbeveling waarbij een bepaalde interventie wel ‘dient’ plaats te vinden (sterk) of wel ‘kan worden overwogen’ </w:t>
                  </w:r>
                  <w:r w:rsidRPr="00E703F9">
                    <w:rPr>
                      <w:rFonts w:cs="Arial"/>
                      <w:i/>
                      <w:iCs/>
                      <w:sz w:val="20"/>
                      <w:szCs w:val="20"/>
                    </w:rPr>
                    <w:lastRenderedPageBreak/>
                    <w:t>(zwak/conditioneel). Als dat daarentegen juist niet het geval is, is sprake van een negatief geformuleerde aanbeveling.</w:t>
                  </w:r>
                </w:p>
                <w:p w14:paraId="03B03F30" w14:textId="77777777" w:rsidR="00E703F9" w:rsidRPr="00E703F9" w:rsidRDefault="00E703F9" w:rsidP="00E703F9">
                  <w:pPr>
                    <w:spacing w:line="240" w:lineRule="auto"/>
                    <w:rPr>
                      <w:rFonts w:cs="Arial"/>
                      <w:sz w:val="20"/>
                      <w:szCs w:val="20"/>
                    </w:rPr>
                  </w:pPr>
                  <w:r w:rsidRPr="00E703F9">
                    <w:rPr>
                      <w:rFonts w:cs="Arial"/>
                      <w:sz w:val="20"/>
                      <w:szCs w:val="20"/>
                      <w:u w:val="single"/>
                    </w:rPr>
                    <w:t>Middelenbeslag</w:t>
                  </w:r>
                  <w:r w:rsidRPr="00E703F9">
                    <w:rPr>
                      <w:rFonts w:cs="Arial"/>
                      <w:i/>
                      <w:iCs/>
                      <w:sz w:val="20"/>
                      <w:szCs w:val="20"/>
                      <w:u w:val="single"/>
                    </w:rPr>
                    <w:br/>
                  </w:r>
                  <w:r w:rsidRPr="00E703F9">
                    <w:rPr>
                      <w:rFonts w:cs="Arial"/>
                      <w:sz w:val="20"/>
                      <w:szCs w:val="20"/>
                    </w:rPr>
                    <w:t>Hoe minder middelen er worden gebruikt (m.a.w. hoe lager de kosten van een interventie zijn vergeleken met de beschouwde alternatieven en andere kosten gerelateerd aan de interventie), des te waarschijnlijker wordt het formuleren van een sterke aanbeveling. Hoe meer onzekerheid over het middelenbeslag, des te waarschijnlijker wordt een conditionele aanbeveling.</w:t>
                  </w:r>
                  <w:r w:rsidRPr="00E703F9">
                    <w:rPr>
                      <w:rFonts w:cs="Arial"/>
                      <w:sz w:val="20"/>
                      <w:szCs w:val="20"/>
                    </w:rPr>
                    <w:br/>
                  </w:r>
                  <w:r w:rsidRPr="00E703F9">
                    <w:rPr>
                      <w:rFonts w:cs="Arial"/>
                      <w:i/>
                      <w:iCs/>
                      <w:sz w:val="20"/>
                      <w:szCs w:val="20"/>
                      <w:u w:val="single"/>
                    </w:rPr>
                    <w:t>Organisatie van zorg</w:t>
                  </w:r>
                  <w:r w:rsidRPr="00E703F9">
                    <w:rPr>
                      <w:rFonts w:cs="Arial"/>
                      <w:i/>
                      <w:iCs/>
                      <w:sz w:val="20"/>
                      <w:szCs w:val="20"/>
                      <w:u w:val="single"/>
                    </w:rPr>
                    <w:br/>
                  </w:r>
                  <w:r w:rsidRPr="00E703F9">
                    <w:rPr>
                      <w:rFonts w:cs="Arial"/>
                      <w:sz w:val="20"/>
                      <w:szCs w:val="20"/>
                    </w:rPr>
                    <w:t>Hoe meer onzekerheid of de geëvalueerde interventie daadwerkelijk op landelijke schaal toepasbaar is, des te waarschijnlijker wordt het formuleren van een conditionele aanbeveling.</w:t>
                  </w:r>
                  <w:r w:rsidRPr="00E703F9">
                    <w:rPr>
                      <w:rFonts w:cs="Arial"/>
                      <w:sz w:val="20"/>
                      <w:szCs w:val="20"/>
                    </w:rPr>
                    <w:br/>
                    <w:t>Toelichting:</w:t>
                  </w:r>
                </w:p>
                <w:p w14:paraId="1B74B46F" w14:textId="77777777" w:rsidR="00E703F9" w:rsidRPr="00E703F9" w:rsidRDefault="00E703F9" w:rsidP="00E703F9">
                  <w:pPr>
                    <w:numPr>
                      <w:ilvl w:val="0"/>
                      <w:numId w:val="19"/>
                    </w:numPr>
                    <w:spacing w:before="100" w:beforeAutospacing="1" w:after="100" w:afterAutospacing="1" w:line="240" w:lineRule="auto"/>
                    <w:ind w:left="570"/>
                    <w:rPr>
                      <w:rFonts w:cs="Arial"/>
                      <w:sz w:val="20"/>
                      <w:szCs w:val="20"/>
                    </w:rPr>
                  </w:pPr>
                  <w:r w:rsidRPr="00E703F9">
                    <w:rPr>
                      <w:rFonts w:cs="Arial"/>
                      <w:sz w:val="20"/>
                      <w:szCs w:val="20"/>
                    </w:rPr>
                    <w:t>De beschikbaarheid/aanwezigheid van faciliteiten &amp; medicijnen.</w:t>
                  </w:r>
                </w:p>
                <w:p w14:paraId="673ACF4D" w14:textId="77777777" w:rsidR="00E703F9" w:rsidRPr="00E703F9" w:rsidRDefault="00E703F9" w:rsidP="00E703F9">
                  <w:pPr>
                    <w:numPr>
                      <w:ilvl w:val="0"/>
                      <w:numId w:val="19"/>
                    </w:numPr>
                    <w:spacing w:before="100" w:beforeAutospacing="1" w:after="100" w:afterAutospacing="1" w:line="240" w:lineRule="auto"/>
                    <w:ind w:left="570"/>
                    <w:rPr>
                      <w:rFonts w:cs="Arial"/>
                      <w:sz w:val="20"/>
                      <w:szCs w:val="20"/>
                    </w:rPr>
                  </w:pPr>
                  <w:r w:rsidRPr="00E703F9">
                    <w:rPr>
                      <w:rFonts w:cs="Arial"/>
                      <w:sz w:val="20"/>
                      <w:szCs w:val="20"/>
                    </w:rPr>
                    <w:t>De wijze waarop de organisatie van de zorg aangeboden dient te worden/grootte van de verandering in de organisatie-zorgproces/infrastructuur voor implementatie.</w:t>
                  </w:r>
                </w:p>
                <w:p w14:paraId="562FBA07" w14:textId="77777777" w:rsidR="00E703F9" w:rsidRPr="00E703F9" w:rsidRDefault="00E703F9" w:rsidP="00E703F9">
                  <w:pPr>
                    <w:numPr>
                      <w:ilvl w:val="0"/>
                      <w:numId w:val="19"/>
                    </w:numPr>
                    <w:spacing w:before="100" w:beforeAutospacing="1" w:after="100" w:afterAutospacing="1" w:line="240" w:lineRule="auto"/>
                    <w:ind w:left="570"/>
                    <w:rPr>
                      <w:rFonts w:cs="Arial"/>
                      <w:sz w:val="20"/>
                      <w:szCs w:val="20"/>
                    </w:rPr>
                  </w:pPr>
                  <w:r w:rsidRPr="00E703F9">
                    <w:rPr>
                      <w:rFonts w:cs="Arial"/>
                      <w:sz w:val="20"/>
                      <w:szCs w:val="20"/>
                    </w:rPr>
                    <w:t>Voorbeeld: een bepaalde diagnostiek of behandeling kan alleen in bepaalde centra worden uitgevoerd in verband met de aanwezigheid van faciliteiten zoals een PET scan.</w:t>
                  </w:r>
                </w:p>
                <w:p w14:paraId="00007E75" w14:textId="77777777" w:rsidR="00E703F9" w:rsidRPr="00E703F9" w:rsidRDefault="00E703F9" w:rsidP="00E703F9">
                  <w:pPr>
                    <w:spacing w:line="240" w:lineRule="auto"/>
                    <w:rPr>
                      <w:rFonts w:cs="Arial"/>
                      <w:sz w:val="20"/>
                      <w:szCs w:val="20"/>
                    </w:rPr>
                  </w:pPr>
                  <w:r w:rsidRPr="00E703F9">
                    <w:rPr>
                      <w:rFonts w:cs="Arial"/>
                      <w:i/>
                      <w:iCs/>
                      <w:sz w:val="20"/>
                      <w:szCs w:val="20"/>
                      <w:u w:val="single"/>
                    </w:rPr>
                    <w:t>Maatschappelijk perspectief</w:t>
                  </w:r>
                </w:p>
                <w:p w14:paraId="2DFFEECD" w14:textId="77777777" w:rsidR="00E703F9" w:rsidRPr="00E703F9" w:rsidRDefault="00E703F9" w:rsidP="00E703F9">
                  <w:pPr>
                    <w:spacing w:line="240" w:lineRule="auto"/>
                    <w:rPr>
                      <w:rFonts w:cs="Arial"/>
                      <w:sz w:val="20"/>
                      <w:szCs w:val="20"/>
                    </w:rPr>
                  </w:pPr>
                  <w:r w:rsidRPr="00E703F9">
                    <w:rPr>
                      <w:rFonts w:cs="Arial"/>
                      <w:sz w:val="20"/>
                      <w:szCs w:val="20"/>
                    </w:rPr>
                    <w:t>(Juridische overwegingen/ethische overwegingen/industriële belangen/vergoeding door verzekeraars/politieke en strategische consequenties).</w:t>
                  </w:r>
                </w:p>
                <w:p w14:paraId="4E78ECF7" w14:textId="77777777" w:rsidR="00E703F9" w:rsidRPr="00E703F9" w:rsidRDefault="00E703F9" w:rsidP="00E703F9">
                  <w:pPr>
                    <w:spacing w:line="240" w:lineRule="auto"/>
                    <w:rPr>
                      <w:rFonts w:cs="Arial"/>
                      <w:sz w:val="20"/>
                      <w:szCs w:val="20"/>
                    </w:rPr>
                  </w:pPr>
                  <w:r w:rsidRPr="00E703F9">
                    <w:rPr>
                      <w:rFonts w:cs="Arial"/>
                      <w:sz w:val="20"/>
                      <w:szCs w:val="20"/>
                    </w:rPr>
                    <w:t>Hoe groter de onzekerheid hierover is, des te waarschijnlijker wordt het formuleren van een conditionele aanbeveling. Toelichting:</w:t>
                  </w:r>
                </w:p>
                <w:p w14:paraId="102793BA" w14:textId="77777777" w:rsidR="00E703F9" w:rsidRPr="00E703F9" w:rsidRDefault="00E703F9" w:rsidP="00E703F9">
                  <w:pPr>
                    <w:numPr>
                      <w:ilvl w:val="0"/>
                      <w:numId w:val="20"/>
                    </w:numPr>
                    <w:spacing w:before="100" w:beforeAutospacing="1" w:after="100" w:afterAutospacing="1" w:line="240" w:lineRule="auto"/>
                    <w:ind w:left="570"/>
                    <w:rPr>
                      <w:rFonts w:cs="Arial"/>
                      <w:sz w:val="20"/>
                      <w:szCs w:val="20"/>
                    </w:rPr>
                  </w:pPr>
                  <w:r w:rsidRPr="00E703F9">
                    <w:rPr>
                      <w:rFonts w:cs="Arial"/>
                      <w:sz w:val="20"/>
                      <w:szCs w:val="20"/>
                    </w:rPr>
                    <w:t>Indien twee behandelingen even effectief zijn waarvan één behandeling wordt vergoed, zal deze laatste behandeling mogelijk de voorkeur hebben.</w:t>
                  </w:r>
                </w:p>
                <w:p w14:paraId="595B11CC" w14:textId="77777777" w:rsidR="00E703F9" w:rsidRPr="00E703F9" w:rsidRDefault="00E703F9" w:rsidP="00E703F9">
                  <w:pPr>
                    <w:spacing w:line="240" w:lineRule="auto"/>
                    <w:rPr>
                      <w:rFonts w:cs="Arial"/>
                      <w:sz w:val="20"/>
                      <w:szCs w:val="20"/>
                    </w:rPr>
                  </w:pPr>
                  <w:r w:rsidRPr="00E703F9">
                    <w:rPr>
                      <w:rFonts w:cs="Arial"/>
                      <w:i/>
                      <w:iCs/>
                      <w:sz w:val="20"/>
                      <w:szCs w:val="20"/>
                      <w:u w:val="single"/>
                    </w:rPr>
                    <w:t>Methode voor het formuleren van aanbevelingen</w:t>
                  </w:r>
                  <w:r w:rsidRPr="00E703F9">
                    <w:rPr>
                      <w:rFonts w:cs="Arial"/>
                      <w:i/>
                      <w:iCs/>
                      <w:sz w:val="20"/>
                      <w:szCs w:val="20"/>
                      <w:u w:val="single"/>
                    </w:rPr>
                    <w:br/>
                  </w:r>
                  <w:r w:rsidRPr="00E703F9">
                    <w:rPr>
                      <w:rFonts w:cs="Arial"/>
                      <w:sz w:val="20"/>
                      <w:szCs w:val="20"/>
                    </w:rPr>
                    <w:t>GRADE kent twee soorten aanbevelingen: sterke aanbevelingen of conditionele (zwakke) aanbevelingen. De sterkte van aanbevelingen reflecteert de mate van vertrouwen waarin – voor de groep patiënten waarvoor de aanbevelingen zijn bedoeld - de gewenste effecten opwegen tegen de ongewenste effecten.</w:t>
                  </w:r>
                </w:p>
                <w:p w14:paraId="15C6A70A" w14:textId="77777777" w:rsidR="00E703F9" w:rsidRPr="00E703F9" w:rsidRDefault="00E703F9" w:rsidP="00E703F9">
                  <w:pPr>
                    <w:spacing w:line="240" w:lineRule="auto"/>
                    <w:rPr>
                      <w:rFonts w:cs="Arial"/>
                      <w:sz w:val="20"/>
                      <w:szCs w:val="20"/>
                    </w:rPr>
                  </w:pPr>
                  <w:r w:rsidRPr="00E703F9">
                    <w:rPr>
                      <w:rFonts w:cs="Arial"/>
                      <w:sz w:val="20"/>
                      <w:szCs w:val="20"/>
                    </w:rPr>
                    <w:t>Formulering:</w:t>
                  </w:r>
                </w:p>
                <w:p w14:paraId="0102DBA4" w14:textId="77777777" w:rsidR="00E703F9" w:rsidRPr="00E703F9" w:rsidRDefault="00E703F9" w:rsidP="00E703F9">
                  <w:pPr>
                    <w:numPr>
                      <w:ilvl w:val="0"/>
                      <w:numId w:val="21"/>
                    </w:numPr>
                    <w:spacing w:before="100" w:beforeAutospacing="1" w:after="100" w:afterAutospacing="1" w:line="240" w:lineRule="auto"/>
                    <w:ind w:left="570"/>
                    <w:rPr>
                      <w:rFonts w:cs="Arial"/>
                      <w:sz w:val="20"/>
                      <w:szCs w:val="20"/>
                    </w:rPr>
                  </w:pPr>
                  <w:r w:rsidRPr="00E703F9">
                    <w:rPr>
                      <w:rFonts w:cs="Arial"/>
                      <w:sz w:val="20"/>
                      <w:szCs w:val="20"/>
                    </w:rPr>
                    <w:t>Sterke aanbevelingen: Er dient…. te worden gegeven/gedaan</w:t>
                  </w:r>
                </w:p>
                <w:p w14:paraId="65B0CE1C" w14:textId="77777777" w:rsidR="00E703F9" w:rsidRPr="00E703F9" w:rsidRDefault="00E703F9" w:rsidP="00E703F9">
                  <w:pPr>
                    <w:numPr>
                      <w:ilvl w:val="0"/>
                      <w:numId w:val="21"/>
                    </w:numPr>
                    <w:spacing w:before="100" w:beforeAutospacing="1" w:after="240" w:line="240" w:lineRule="auto"/>
                    <w:ind w:left="570"/>
                    <w:rPr>
                      <w:rFonts w:cs="Arial"/>
                      <w:sz w:val="20"/>
                      <w:szCs w:val="20"/>
                    </w:rPr>
                  </w:pPr>
                  <w:r w:rsidRPr="00E703F9">
                    <w:rPr>
                      <w:rFonts w:cs="Arial"/>
                      <w:sz w:val="20"/>
                      <w:szCs w:val="20"/>
                    </w:rPr>
                    <w:t>Zwakke/conditionele aanbevelingen: Overweeg...... te geven/te doen.</w:t>
                  </w:r>
                </w:p>
                <w:p w14:paraId="4ADFF678" w14:textId="77777777" w:rsidR="00E703F9" w:rsidRPr="00E703F9" w:rsidRDefault="00E703F9" w:rsidP="00E703F9">
                  <w:pPr>
                    <w:spacing w:line="240" w:lineRule="auto"/>
                    <w:rPr>
                      <w:rFonts w:cs="Arial"/>
                      <w:sz w:val="20"/>
                      <w:szCs w:val="20"/>
                    </w:rPr>
                  </w:pPr>
                  <w:r w:rsidRPr="00E703F9">
                    <w:rPr>
                      <w:rFonts w:cs="Arial"/>
                      <w:sz w:val="20"/>
                      <w:szCs w:val="20"/>
                      <w:u w:val="single"/>
                    </w:rPr>
                    <w:t>Financiering</w:t>
                  </w:r>
                  <w:r w:rsidRPr="00E703F9">
                    <w:rPr>
                      <w:rFonts w:cs="Arial"/>
                      <w:sz w:val="20"/>
                      <w:szCs w:val="20"/>
                      <w:u w:val="single"/>
                    </w:rPr>
                    <w:br/>
                  </w:r>
                  <w:r w:rsidRPr="00E703F9">
                    <w:rPr>
                      <w:rFonts w:cs="Arial"/>
                      <w:sz w:val="20"/>
                      <w:szCs w:val="20"/>
                    </w:rPr>
                    <w:t>Deze richtlijn is gefinancierd door IKNL. De inhoud van deze module is niet beïnvloed door de financierende instantie.</w:t>
                  </w:r>
                  <w:r w:rsidRPr="00E703F9">
                    <w:rPr>
                      <w:rFonts w:cs="Arial"/>
                      <w:sz w:val="20"/>
                      <w:szCs w:val="20"/>
                    </w:rPr>
                    <w:br/>
                  </w:r>
                  <w:r w:rsidRPr="00E703F9">
                    <w:rPr>
                      <w:rFonts w:cs="Arial"/>
                      <w:sz w:val="20"/>
                      <w:szCs w:val="20"/>
                    </w:rPr>
                    <w:br/>
                  </w:r>
                  <w:r w:rsidRPr="00E703F9">
                    <w:rPr>
                      <w:rFonts w:cs="Arial"/>
                      <w:sz w:val="20"/>
                      <w:szCs w:val="20"/>
                      <w:u w:val="single"/>
                    </w:rPr>
                    <w:t>Procesbegeleiding en verantwoording</w:t>
                  </w:r>
                  <w:r w:rsidRPr="00E703F9">
                    <w:rPr>
                      <w:rFonts w:cs="Arial"/>
                      <w:sz w:val="20"/>
                      <w:szCs w:val="20"/>
                      <w:u w:val="single"/>
                    </w:rPr>
                    <w:br/>
                  </w:r>
                  <w:r w:rsidRPr="00E703F9">
                    <w:rPr>
                      <w:rFonts w:cs="Arial"/>
                      <w:sz w:val="20"/>
                      <w:szCs w:val="20"/>
                    </w:rPr>
                    <w:t>IKNL (Integraal Kankercentrum Nederland) is het kennis- en kwaliteitsinstituut voor professionals en bestuurders in de oncologische en palliatieve zorg. IKNL werkt aan multidisciplinaire richtlijnontwikkeling voor de palliatieve zorg. Naast het reviseren van richtlijnen faciliteert IKNL ook de implementatie en de evaluatie van deze richtlijnen. Ons doel is de beste zorg voor iedere patiënt.</w:t>
                  </w:r>
                  <w:r w:rsidRPr="00E703F9">
                    <w:rPr>
                      <w:rFonts w:cs="Arial"/>
                      <w:sz w:val="20"/>
                      <w:szCs w:val="20"/>
                    </w:rPr>
                    <w:br/>
                  </w:r>
                  <w:r w:rsidRPr="00E703F9">
                    <w:rPr>
                      <w:rFonts w:cs="Arial"/>
                      <w:sz w:val="20"/>
                      <w:szCs w:val="20"/>
                    </w:rPr>
                    <w:br/>
                    <w:t xml:space="preserve">De kwaliteit van ontwikkelen c.q. reviseren, implementeren en evalueren van </w:t>
                  </w:r>
                  <w:proofErr w:type="spellStart"/>
                  <w:r w:rsidRPr="00E703F9">
                    <w:rPr>
                      <w:rFonts w:cs="Arial"/>
                      <w:sz w:val="20"/>
                      <w:szCs w:val="20"/>
                    </w:rPr>
                    <w:t>evidence</w:t>
                  </w:r>
                  <w:proofErr w:type="spellEnd"/>
                  <w:r w:rsidRPr="00E703F9">
                    <w:rPr>
                      <w:rFonts w:cs="Arial"/>
                      <w:sz w:val="20"/>
                      <w:szCs w:val="20"/>
                    </w:rPr>
                    <w:t xml:space="preserve"> richtlijnen waarborgt IKNL door aan te sluiten bij de criteria opgesteld in de AQUA Leidraad voor kwaliteitsstandaarden [2014] en de Medisch specialistische richtlijnen 2.0.</w:t>
                  </w:r>
                  <w:r w:rsidRPr="00E703F9">
                    <w:rPr>
                      <w:rFonts w:cs="Arial"/>
                      <w:sz w:val="20"/>
                      <w:szCs w:val="20"/>
                    </w:rPr>
                    <w:br/>
                  </w:r>
                  <w:r w:rsidRPr="00E703F9">
                    <w:rPr>
                      <w:rFonts w:cs="Arial"/>
                      <w:sz w:val="20"/>
                      <w:szCs w:val="20"/>
                    </w:rPr>
                    <w:br/>
                  </w:r>
                  <w:r w:rsidRPr="00E703F9">
                    <w:rPr>
                      <w:rFonts w:cs="Arial"/>
                      <w:sz w:val="20"/>
                      <w:szCs w:val="20"/>
                      <w:u w:val="single"/>
                    </w:rPr>
                    <w:t>Actualisatie</w:t>
                  </w:r>
                  <w:r w:rsidRPr="00E703F9">
                    <w:rPr>
                      <w:rFonts w:cs="Arial"/>
                      <w:sz w:val="20"/>
                      <w:szCs w:val="20"/>
                      <w:u w:val="single"/>
                    </w:rPr>
                    <w:br/>
                  </w:r>
                  <w:r w:rsidRPr="00E703F9">
                    <w:rPr>
                      <w:rFonts w:cs="Arial"/>
                      <w:sz w:val="20"/>
                      <w:szCs w:val="20"/>
                    </w:rPr>
                    <w:t>Deze richtlijn is goedgekeurd op 30 september 2018 en maximaal 5 jaar houdbaar. De betrokken verenigingen en de multidisciplinaire kerngroep bewaken de houdbaarheid van deze en andere onderdelen van de richtlijn. Zo nodig zal de richtlijn op onderdelen (modules) herzien kunnen worden.</w:t>
                  </w:r>
                  <w:r w:rsidRPr="00E703F9">
                    <w:rPr>
                      <w:rFonts w:cs="Arial"/>
                      <w:sz w:val="20"/>
                      <w:szCs w:val="20"/>
                    </w:rPr>
                    <w:br/>
                  </w:r>
                  <w:r w:rsidRPr="00E703F9">
                    <w:rPr>
                      <w:rFonts w:cs="Arial"/>
                      <w:sz w:val="20"/>
                      <w:szCs w:val="20"/>
                    </w:rPr>
                    <w:br/>
                  </w:r>
                  <w:r w:rsidRPr="00E703F9">
                    <w:rPr>
                      <w:rFonts w:cs="Arial"/>
                      <w:sz w:val="20"/>
                      <w:szCs w:val="20"/>
                      <w:u w:val="single"/>
                    </w:rPr>
                    <w:t>Houderschap</w:t>
                  </w:r>
                  <w:r w:rsidRPr="00E703F9">
                    <w:rPr>
                      <w:rFonts w:cs="Arial"/>
                      <w:sz w:val="20"/>
                      <w:szCs w:val="20"/>
                      <w:u w:val="single"/>
                    </w:rPr>
                    <w:br/>
                  </w:r>
                  <w:r w:rsidRPr="00E703F9">
                    <w:rPr>
                      <w:rFonts w:cs="Arial"/>
                      <w:sz w:val="20"/>
                      <w:szCs w:val="20"/>
                    </w:rPr>
                    <w:t xml:space="preserve">De houder(s) van de richtlijn module(s) moet(en) kunnen aantonen dat de module(s) zorgvuldig en met de vereiste deskundigheid tot stand zijn gekomen. Onder houder(s) wordt verstaan de </w:t>
                  </w:r>
                  <w:r w:rsidRPr="00E703F9">
                    <w:rPr>
                      <w:rFonts w:cs="Arial"/>
                      <w:sz w:val="20"/>
                      <w:szCs w:val="20"/>
                    </w:rPr>
                    <w:lastRenderedPageBreak/>
                    <w:t>vereniging(en) van beroepsbeoefenaren die de betreffende module(s) autoriseren. IKNL draagt zorg voor de ontsluiting en het beheer van de richtlijn en alle daaronder vallende module(s).</w:t>
                  </w:r>
                  <w:r w:rsidRPr="00E703F9">
                    <w:rPr>
                      <w:rFonts w:cs="Arial"/>
                      <w:sz w:val="20"/>
                      <w:szCs w:val="20"/>
                    </w:rPr>
                    <w:br/>
                  </w:r>
                  <w:r w:rsidRPr="00E703F9">
                    <w:rPr>
                      <w:rFonts w:cs="Arial"/>
                      <w:sz w:val="20"/>
                      <w:szCs w:val="20"/>
                    </w:rPr>
                    <w:br/>
                  </w:r>
                  <w:r w:rsidRPr="00E703F9">
                    <w:rPr>
                      <w:rFonts w:cs="Arial"/>
                      <w:sz w:val="20"/>
                      <w:szCs w:val="20"/>
                      <w:u w:val="single"/>
                    </w:rPr>
                    <w:t>Juridische betekenis van richtlijnen</w:t>
                  </w:r>
                  <w:r w:rsidRPr="00E703F9">
                    <w:rPr>
                      <w:rFonts w:cs="Arial"/>
                      <w:sz w:val="20"/>
                      <w:szCs w:val="20"/>
                      <w:u w:val="single"/>
                    </w:rPr>
                    <w:br/>
                  </w:r>
                  <w:proofErr w:type="spellStart"/>
                  <w:r w:rsidRPr="00E703F9">
                    <w:rPr>
                      <w:rFonts w:cs="Arial"/>
                      <w:sz w:val="20"/>
                      <w:szCs w:val="20"/>
                    </w:rPr>
                    <w:t>Richtlijnen</w:t>
                  </w:r>
                  <w:proofErr w:type="spellEnd"/>
                  <w:r w:rsidRPr="00E703F9">
                    <w:rPr>
                      <w:rFonts w:cs="Arial"/>
                      <w:sz w:val="20"/>
                      <w:szCs w:val="20"/>
                    </w:rPr>
                    <w:t xml:space="preserve"> bevatten aanbevelingen van algemene aard. Het is mogelijk dat deze aanbevelingen in een individueel geval niet van toepassing zijn. Er kunnen zich feiten of omstandigheden voordoen waardoor het wenselijk is dat in het belang van de patiënt van de richtlijn wordt afgeweken.</w:t>
                  </w:r>
                  <w:r w:rsidRPr="00E703F9">
                    <w:rPr>
                      <w:rFonts w:cs="Arial"/>
                      <w:sz w:val="20"/>
                      <w:szCs w:val="20"/>
                    </w:rPr>
                    <w:br/>
                    <w:t>Wanneer van de richtlijn wordt afgeweken, dient dit beargumenteerd gedocumenteerd te worden. De toepassing van de richtlijnen in de praktijk is de verantwoordelijkheid van de behandelend arts.</w:t>
                  </w:r>
                </w:p>
              </w:tc>
            </w:tr>
          </w:tbl>
          <w:p w14:paraId="3384F098" w14:textId="77777777" w:rsidR="00E703F9" w:rsidRPr="00E703F9" w:rsidRDefault="00E703F9" w:rsidP="00E703F9">
            <w:pPr>
              <w:spacing w:line="240" w:lineRule="auto"/>
              <w:rPr>
                <w:rFonts w:cs="Arial"/>
                <w:sz w:val="20"/>
                <w:szCs w:val="20"/>
              </w:rPr>
            </w:pPr>
          </w:p>
        </w:tc>
      </w:tr>
      <w:tr w:rsidR="00E703F9" w:rsidRPr="00E703F9" w14:paraId="39207164" w14:textId="77777777" w:rsidTr="00E703F9">
        <w:trPr>
          <w:tblCellSpacing w:w="0" w:type="dxa"/>
        </w:trPr>
        <w:tc>
          <w:tcPr>
            <w:tcW w:w="0" w:type="auto"/>
            <w:tcBorders>
              <w:top w:val="nil"/>
              <w:left w:val="nil"/>
              <w:bottom w:val="nil"/>
              <w:right w:val="nil"/>
            </w:tcBorders>
            <w:shd w:val="clear" w:color="auto" w:fill="C6C6C6"/>
            <w:vAlign w:val="center"/>
            <w:hideMark/>
          </w:tcPr>
          <w:p w14:paraId="690CA2E7" w14:textId="77777777" w:rsidR="00E703F9" w:rsidRPr="00E703F9" w:rsidRDefault="00E703F9" w:rsidP="00E703F9">
            <w:pPr>
              <w:spacing w:line="240" w:lineRule="auto"/>
              <w:rPr>
                <w:rFonts w:cs="Arial"/>
                <w:sz w:val="20"/>
                <w:szCs w:val="20"/>
              </w:rPr>
            </w:pPr>
            <w:r w:rsidRPr="00E703F9">
              <w:rPr>
                <w:rFonts w:cs="Arial"/>
                <w:sz w:val="20"/>
                <w:szCs w:val="20"/>
              </w:rPr>
              <w:lastRenderedPageBreak/>
              <w:t> </w:t>
            </w:r>
          </w:p>
        </w:tc>
        <w:tc>
          <w:tcPr>
            <w:tcW w:w="0" w:type="auto"/>
            <w:tcBorders>
              <w:top w:val="nil"/>
              <w:left w:val="nil"/>
              <w:bottom w:val="nil"/>
              <w:right w:val="nil"/>
            </w:tcBorders>
            <w:vAlign w:val="center"/>
            <w:hideMark/>
          </w:tcPr>
          <w:p w14:paraId="24D276B3" w14:textId="77777777" w:rsidR="00E703F9" w:rsidRPr="00E703F9" w:rsidRDefault="00E703F9" w:rsidP="00E703F9">
            <w:pPr>
              <w:spacing w:line="240" w:lineRule="auto"/>
              <w:rPr>
                <w:rFonts w:cs="Arial"/>
                <w:sz w:val="20"/>
                <w:szCs w:val="20"/>
              </w:rPr>
            </w:pPr>
            <w:r w:rsidRPr="00E703F9">
              <w:rPr>
                <w:rFonts w:cs="Arial"/>
                <w:sz w:val="20"/>
                <w:szCs w:val="20"/>
              </w:rPr>
              <w:t> </w:t>
            </w:r>
          </w:p>
        </w:tc>
      </w:tr>
    </w:tbl>
    <w:p w14:paraId="7CC404CE" w14:textId="77777777" w:rsidR="00CF1C58" w:rsidRPr="00A347CE" w:rsidRDefault="00CF1C58" w:rsidP="00A347CE">
      <w:pPr>
        <w:pStyle w:val="BasistekstIKNL"/>
      </w:pPr>
    </w:p>
    <w:sectPr w:rsidR="00CF1C58" w:rsidRPr="00A347CE" w:rsidSect="001270C5">
      <w:pgSz w:w="11906" w:h="16838" w:code="9"/>
      <w:pgMar w:top="1304" w:right="1304" w:bottom="964" w:left="1304" w:header="4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2FC1B" w14:textId="77777777" w:rsidR="00E703F9" w:rsidRPr="00206899" w:rsidRDefault="00E703F9" w:rsidP="00206899">
      <w:pPr>
        <w:pStyle w:val="Voettekst"/>
      </w:pPr>
    </w:p>
  </w:endnote>
  <w:endnote w:type="continuationSeparator" w:id="0">
    <w:p w14:paraId="1488DE05" w14:textId="77777777" w:rsidR="00E703F9" w:rsidRPr="00206899" w:rsidRDefault="00E703F9" w:rsidP="00206899">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93DB0" w14:textId="77777777" w:rsidR="00E703F9" w:rsidRPr="00206899" w:rsidRDefault="00E703F9" w:rsidP="00206899">
      <w:pPr>
        <w:pStyle w:val="Voettekst"/>
      </w:pPr>
    </w:p>
  </w:footnote>
  <w:footnote w:type="continuationSeparator" w:id="0">
    <w:p w14:paraId="43FCFEA1" w14:textId="77777777" w:rsidR="00E703F9" w:rsidRPr="00206899" w:rsidRDefault="00E703F9" w:rsidP="00206899">
      <w:pPr>
        <w:pStyle w:val="Voe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6DD"/>
    <w:multiLevelType w:val="multilevel"/>
    <w:tmpl w:val="A106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E454C"/>
    <w:multiLevelType w:val="multilevel"/>
    <w:tmpl w:val="9508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F0071"/>
    <w:multiLevelType w:val="multilevel"/>
    <w:tmpl w:val="05E44D34"/>
    <w:lvl w:ilvl="0">
      <w:start w:val="1"/>
      <w:numFmt w:val="lowerLetter"/>
      <w:lvlText w:val="%1"/>
      <w:lvlJc w:val="right"/>
      <w:pPr>
        <w:tabs>
          <w:tab w:val="num" w:pos="0"/>
        </w:tabs>
        <w:ind w:left="0" w:hanging="113"/>
      </w:pPr>
      <w:rPr>
        <w:rFonts w:hint="default"/>
      </w:rPr>
    </w:lvl>
    <w:lvl w:ilvl="1">
      <w:start w:val="1"/>
      <w:numFmt w:val="lowerLetter"/>
      <w:pStyle w:val="Opsommingletter2eniveauIKNL"/>
      <w:lvlText w:val="%2"/>
      <w:lvlJc w:val="left"/>
      <w:pPr>
        <w:tabs>
          <w:tab w:val="num" w:pos="340"/>
        </w:tabs>
        <w:ind w:left="340" w:hanging="340"/>
      </w:pPr>
      <w:rPr>
        <w:rFonts w:hint="default"/>
      </w:rPr>
    </w:lvl>
    <w:lvl w:ilvl="2">
      <w:start w:val="1"/>
      <w:numFmt w:val="lowerLetter"/>
      <w:pStyle w:val="Opsommingletter3eniveauIKN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3" w15:restartNumberingAfterBreak="0">
    <w:nsid w:val="15EF1FFC"/>
    <w:multiLevelType w:val="multilevel"/>
    <w:tmpl w:val="6EE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43F43"/>
    <w:multiLevelType w:val="multilevel"/>
    <w:tmpl w:val="6CA2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9742C"/>
    <w:multiLevelType w:val="multilevel"/>
    <w:tmpl w:val="014E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9C523A7"/>
    <w:multiLevelType w:val="hybridMultilevel"/>
    <w:tmpl w:val="2EAAB472"/>
    <w:lvl w:ilvl="0" w:tplc="E5C8CEDA">
      <w:start w:val="1"/>
      <w:numFmt w:val="decimal"/>
      <w:pStyle w:val="NummerIKNL"/>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2D00DF5"/>
    <w:multiLevelType w:val="multilevel"/>
    <w:tmpl w:val="6FD0DFB6"/>
    <w:styleLink w:val="LijstopsommingletterIKNL"/>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510"/>
        </w:tabs>
        <w:ind w:left="510" w:hanging="340"/>
      </w:pPr>
      <w:rPr>
        <w:rFonts w:hint="default"/>
      </w:rPr>
    </w:lvl>
    <w:lvl w:ilvl="2">
      <w:start w:val="1"/>
      <w:numFmt w:val="lowerLetter"/>
      <w:lvlText w:val="%3"/>
      <w:lvlJc w:val="left"/>
      <w:pPr>
        <w:tabs>
          <w:tab w:val="num" w:pos="851"/>
        </w:tabs>
        <w:ind w:left="851" w:hanging="341"/>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tabs>
          <w:tab w:val="num" w:pos="1531"/>
        </w:tabs>
        <w:ind w:left="1531" w:hanging="340"/>
      </w:pPr>
      <w:rPr>
        <w:rFonts w:hint="default"/>
      </w:rPr>
    </w:lvl>
    <w:lvl w:ilvl="5">
      <w:start w:val="1"/>
      <w:numFmt w:val="lowerLetter"/>
      <w:lvlText w:val="%6"/>
      <w:lvlJc w:val="left"/>
      <w:pPr>
        <w:tabs>
          <w:tab w:val="num" w:pos="1871"/>
        </w:tabs>
        <w:ind w:left="1871" w:hanging="340"/>
      </w:pPr>
      <w:rPr>
        <w:rFonts w:hint="default"/>
      </w:rPr>
    </w:lvl>
    <w:lvl w:ilvl="6">
      <w:start w:val="1"/>
      <w:numFmt w:val="lowerLetter"/>
      <w:lvlText w:val="%7"/>
      <w:lvlJc w:val="left"/>
      <w:pPr>
        <w:tabs>
          <w:tab w:val="num" w:pos="2211"/>
        </w:tabs>
        <w:ind w:left="2211" w:hanging="340"/>
      </w:pPr>
      <w:rPr>
        <w:rFonts w:hint="default"/>
      </w:rPr>
    </w:lvl>
    <w:lvl w:ilvl="7">
      <w:start w:val="1"/>
      <w:numFmt w:val="lowerLetter"/>
      <w:lvlText w:val="%8"/>
      <w:lvlJc w:val="left"/>
      <w:pPr>
        <w:tabs>
          <w:tab w:val="num" w:pos="2552"/>
        </w:tabs>
        <w:ind w:left="2552" w:hanging="341"/>
      </w:pPr>
      <w:rPr>
        <w:rFonts w:hint="default"/>
      </w:rPr>
    </w:lvl>
    <w:lvl w:ilvl="8">
      <w:start w:val="1"/>
      <w:numFmt w:val="lowerLetter"/>
      <w:lvlText w:val="%9"/>
      <w:lvlJc w:val="left"/>
      <w:pPr>
        <w:tabs>
          <w:tab w:val="num" w:pos="2892"/>
        </w:tabs>
        <w:ind w:left="2892" w:hanging="340"/>
      </w:pPr>
      <w:rPr>
        <w:rFonts w:hint="default"/>
      </w:rPr>
    </w:lvl>
  </w:abstractNum>
  <w:abstractNum w:abstractNumId="9" w15:restartNumberingAfterBreak="0">
    <w:nsid w:val="3843328D"/>
    <w:multiLevelType w:val="multilevel"/>
    <w:tmpl w:val="F2509C8E"/>
    <w:styleLink w:val="LijstopsommingtekenIKNL"/>
    <w:lvl w:ilvl="0">
      <w:start w:val="1"/>
      <w:numFmt w:val="bullet"/>
      <w:pStyle w:val="Opsommingteken1eniveauIKNL"/>
      <w:lvlText w:val="•"/>
      <w:lvlJc w:val="left"/>
      <w:pPr>
        <w:tabs>
          <w:tab w:val="num" w:pos="0"/>
        </w:tabs>
        <w:ind w:left="0" w:hanging="170"/>
      </w:pPr>
      <w:rPr>
        <w:rFonts w:ascii="Arial" w:hAnsi="Arial" w:hint="default"/>
      </w:rPr>
    </w:lvl>
    <w:lvl w:ilvl="1">
      <w:start w:val="1"/>
      <w:numFmt w:val="bullet"/>
      <w:pStyle w:val="Opsommingteken2eniveauIKNL"/>
      <w:lvlText w:val="–"/>
      <w:lvlJc w:val="left"/>
      <w:pPr>
        <w:tabs>
          <w:tab w:val="num" w:pos="340"/>
        </w:tabs>
        <w:ind w:left="340" w:hanging="340"/>
      </w:pPr>
      <w:rPr>
        <w:rFonts w:ascii="Times New Roman" w:hAnsi="Times New Roman" w:cs="Times New Roman" w:hint="default"/>
      </w:rPr>
    </w:lvl>
    <w:lvl w:ilvl="2">
      <w:start w:val="1"/>
      <w:numFmt w:val="bullet"/>
      <w:pStyle w:val="Opsommingteken3eniveauIKNL"/>
      <w:lvlText w:val="–"/>
      <w:lvlJc w:val="left"/>
      <w:pPr>
        <w:tabs>
          <w:tab w:val="num" w:pos="680"/>
        </w:tabs>
        <w:ind w:left="680" w:hanging="340"/>
      </w:pPr>
      <w:rPr>
        <w:rFonts w:ascii="Times New Roman" w:hAnsi="Times New Roman" w:cs="Times New Roman" w:hint="default"/>
      </w:rPr>
    </w:lvl>
    <w:lvl w:ilvl="3">
      <w:start w:val="1"/>
      <w:numFmt w:val="bullet"/>
      <w:lvlText w:val="–"/>
      <w:lvlJc w:val="left"/>
      <w:pPr>
        <w:tabs>
          <w:tab w:val="num" w:pos="1021"/>
        </w:tabs>
        <w:ind w:left="1021" w:hanging="341"/>
      </w:pPr>
      <w:rPr>
        <w:rFonts w:ascii="Times New Roman" w:hAnsi="Times New Roman" w:cs="Times New Roman" w:hint="default"/>
      </w:rPr>
    </w:lvl>
    <w:lvl w:ilvl="4">
      <w:start w:val="1"/>
      <w:numFmt w:val="bullet"/>
      <w:lvlText w:val="–"/>
      <w:lvlJc w:val="left"/>
      <w:pPr>
        <w:tabs>
          <w:tab w:val="num" w:pos="1361"/>
        </w:tabs>
        <w:ind w:left="1361" w:hanging="340"/>
      </w:pPr>
      <w:rPr>
        <w:rFonts w:ascii="Times New Roman" w:hAnsi="Times New Roman" w:cs="Times New Roman" w:hint="default"/>
      </w:rPr>
    </w:lvl>
    <w:lvl w:ilvl="5">
      <w:start w:val="1"/>
      <w:numFmt w:val="bullet"/>
      <w:lvlText w:val="–"/>
      <w:lvlJc w:val="left"/>
      <w:pPr>
        <w:tabs>
          <w:tab w:val="num" w:pos="1701"/>
        </w:tabs>
        <w:ind w:left="1701" w:hanging="340"/>
      </w:pPr>
      <w:rPr>
        <w:rFonts w:ascii="Times New Roman" w:hAnsi="Times New Roman" w:cs="Times New Roman" w:hint="default"/>
      </w:rPr>
    </w:lvl>
    <w:lvl w:ilvl="6">
      <w:start w:val="1"/>
      <w:numFmt w:val="bullet"/>
      <w:lvlText w:val="–"/>
      <w:lvlJc w:val="left"/>
      <w:pPr>
        <w:tabs>
          <w:tab w:val="num" w:pos="2041"/>
        </w:tabs>
        <w:ind w:left="2041" w:hanging="340"/>
      </w:pPr>
      <w:rPr>
        <w:rFonts w:ascii="Times New Roman" w:hAnsi="Times New Roman" w:cs="Times New Roman" w:hint="default"/>
      </w:rPr>
    </w:lvl>
    <w:lvl w:ilvl="7">
      <w:start w:val="1"/>
      <w:numFmt w:val="bullet"/>
      <w:lvlText w:val="–"/>
      <w:lvlJc w:val="left"/>
      <w:pPr>
        <w:tabs>
          <w:tab w:val="num" w:pos="2381"/>
        </w:tabs>
        <w:ind w:left="2381" w:hanging="340"/>
      </w:pPr>
      <w:rPr>
        <w:rFonts w:ascii="Times New Roman" w:hAnsi="Times New Roman" w:cs="Times New Roman" w:hint="default"/>
      </w:rPr>
    </w:lvl>
    <w:lvl w:ilvl="8">
      <w:start w:val="1"/>
      <w:numFmt w:val="bullet"/>
      <w:lvlText w:val="–"/>
      <w:lvlJc w:val="left"/>
      <w:pPr>
        <w:tabs>
          <w:tab w:val="num" w:pos="2722"/>
        </w:tabs>
        <w:ind w:left="2722" w:hanging="341"/>
      </w:pPr>
      <w:rPr>
        <w:rFonts w:ascii="Maiandra GD" w:hAnsi="Maiandra GD" w:hint="default"/>
      </w:rPr>
    </w:lvl>
  </w:abstractNum>
  <w:abstractNum w:abstractNumId="10" w15:restartNumberingAfterBreak="0">
    <w:nsid w:val="3B7F3809"/>
    <w:multiLevelType w:val="multilevel"/>
    <w:tmpl w:val="D2A8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7692C"/>
    <w:multiLevelType w:val="multilevel"/>
    <w:tmpl w:val="347A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6514B4C"/>
    <w:multiLevelType w:val="multilevel"/>
    <w:tmpl w:val="60EE1D50"/>
    <w:styleLink w:val="LijstopsommingnummerIKNL"/>
    <w:lvl w:ilvl="0">
      <w:start w:val="1"/>
      <w:numFmt w:val="decimal"/>
      <w:pStyle w:val="Opsommingnummer1eniveauIKNL"/>
      <w:lvlText w:val="%1"/>
      <w:lvlJc w:val="right"/>
      <w:pPr>
        <w:tabs>
          <w:tab w:val="num" w:pos="0"/>
        </w:tabs>
        <w:ind w:left="0" w:hanging="113"/>
      </w:pPr>
      <w:rPr>
        <w:rFonts w:hint="default"/>
      </w:rPr>
    </w:lvl>
    <w:lvl w:ilvl="1">
      <w:start w:val="1"/>
      <w:numFmt w:val="decimal"/>
      <w:pStyle w:val="Opsommingnummer2eniveauIKNL"/>
      <w:lvlText w:val="%2"/>
      <w:lvlJc w:val="left"/>
      <w:pPr>
        <w:tabs>
          <w:tab w:val="num" w:pos="340"/>
        </w:tabs>
        <w:ind w:left="340" w:hanging="340"/>
      </w:pPr>
      <w:rPr>
        <w:rFonts w:hint="default"/>
      </w:rPr>
    </w:lvl>
    <w:lvl w:ilvl="2">
      <w:start w:val="1"/>
      <w:numFmt w:val="decimal"/>
      <w:pStyle w:val="Opsommingnummer3eniveauIKNL"/>
      <w:lvlText w:val="%3"/>
      <w:lvlJc w:val="left"/>
      <w:pPr>
        <w:tabs>
          <w:tab w:val="num" w:pos="680"/>
        </w:tabs>
        <w:ind w:left="680" w:hanging="340"/>
      </w:pPr>
      <w:rPr>
        <w:rFonts w:hint="default"/>
      </w:rPr>
    </w:lvl>
    <w:lvl w:ilvl="3">
      <w:start w:val="1"/>
      <w:numFmt w:val="decimal"/>
      <w:lvlText w:val="%4"/>
      <w:lvlJc w:val="left"/>
      <w:pPr>
        <w:tabs>
          <w:tab w:val="num" w:pos="1021"/>
        </w:tabs>
        <w:ind w:left="1021" w:hanging="341"/>
      </w:pPr>
      <w:rPr>
        <w:rFonts w:hint="default"/>
      </w:rPr>
    </w:lvl>
    <w:lvl w:ilvl="4">
      <w:start w:val="1"/>
      <w:numFmt w:val="decimal"/>
      <w:lvlText w:val="%5"/>
      <w:lvlJc w:val="left"/>
      <w:pPr>
        <w:tabs>
          <w:tab w:val="num" w:pos="1361"/>
        </w:tabs>
        <w:ind w:left="1361" w:hanging="340"/>
      </w:pPr>
      <w:rPr>
        <w:rFonts w:hint="default"/>
      </w:rPr>
    </w:lvl>
    <w:lvl w:ilvl="5">
      <w:start w:val="1"/>
      <w:numFmt w:val="decimal"/>
      <w:lvlText w:val="%6"/>
      <w:lvlJc w:val="left"/>
      <w:pPr>
        <w:tabs>
          <w:tab w:val="num" w:pos="1701"/>
        </w:tabs>
        <w:ind w:left="1701" w:hanging="340"/>
      </w:pPr>
      <w:rPr>
        <w:rFonts w:hint="default"/>
      </w:rPr>
    </w:lvl>
    <w:lvl w:ilvl="6">
      <w:start w:val="1"/>
      <w:numFmt w:val="decimal"/>
      <w:lvlText w:val="%7"/>
      <w:lvlJc w:val="left"/>
      <w:pPr>
        <w:tabs>
          <w:tab w:val="num" w:pos="2041"/>
        </w:tabs>
        <w:ind w:left="2041" w:hanging="340"/>
      </w:pPr>
      <w:rPr>
        <w:rFonts w:hint="default"/>
      </w:rPr>
    </w:lvl>
    <w:lvl w:ilvl="7">
      <w:start w:val="1"/>
      <w:numFmt w:val="decimal"/>
      <w:lvlText w:val="%8"/>
      <w:lvlJc w:val="left"/>
      <w:pPr>
        <w:tabs>
          <w:tab w:val="num" w:pos="2381"/>
        </w:tabs>
        <w:ind w:left="2381" w:hanging="340"/>
      </w:pPr>
      <w:rPr>
        <w:rFonts w:hint="default"/>
      </w:rPr>
    </w:lvl>
    <w:lvl w:ilvl="8">
      <w:start w:val="1"/>
      <w:numFmt w:val="decimal"/>
      <w:lvlText w:val="%9"/>
      <w:lvlJc w:val="left"/>
      <w:pPr>
        <w:tabs>
          <w:tab w:val="num" w:pos="2722"/>
        </w:tabs>
        <w:ind w:left="2722" w:hanging="341"/>
      </w:pPr>
      <w:rPr>
        <w:rFonts w:hint="default"/>
      </w:rPr>
    </w:lvl>
  </w:abstractNum>
  <w:abstractNum w:abstractNumId="14" w15:restartNumberingAfterBreak="0">
    <w:nsid w:val="490B7668"/>
    <w:multiLevelType w:val="multilevel"/>
    <w:tmpl w:val="434E9CBE"/>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0"/>
        </w:tabs>
        <w:ind w:left="0" w:hanging="17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5" w15:restartNumberingAfterBreak="0">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FA20F2D"/>
    <w:multiLevelType w:val="multilevel"/>
    <w:tmpl w:val="DE70F96C"/>
    <w:lvl w:ilvl="0">
      <w:start w:val="1"/>
      <w:numFmt w:val="lowerLetter"/>
      <w:pStyle w:val="Opsommingletter1eniveauIKNL"/>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7" w15:restartNumberingAfterBreak="0">
    <w:nsid w:val="70791308"/>
    <w:multiLevelType w:val="multilevel"/>
    <w:tmpl w:val="BA40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6C121E"/>
    <w:multiLevelType w:val="multilevel"/>
    <w:tmpl w:val="5382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5"/>
  </w:num>
  <w:num w:numId="4">
    <w:abstractNumId w:val="6"/>
  </w:num>
  <w:num w:numId="5">
    <w:abstractNumId w:val="12"/>
  </w:num>
  <w:num w:numId="6">
    <w:abstractNumId w:val="9"/>
  </w:num>
  <w:num w:numId="7">
    <w:abstractNumId w:val="7"/>
  </w:num>
  <w:num w:numId="8">
    <w:abstractNumId w:val="8"/>
  </w:num>
  <w:num w:numId="9">
    <w:abstractNumId w:val="16"/>
  </w:num>
  <w:num w:numId="10">
    <w:abstractNumId w:val="2"/>
  </w:num>
  <w:num w:numId="11">
    <w:abstractNumId w:val="13"/>
  </w:num>
  <w:num w:numId="12">
    <w:abstractNumId w:val="9"/>
  </w:num>
  <w:num w:numId="13">
    <w:abstractNumId w:val="10"/>
  </w:num>
  <w:num w:numId="14">
    <w:abstractNumId w:val="11"/>
  </w:num>
  <w:num w:numId="15">
    <w:abstractNumId w:val="1"/>
  </w:num>
  <w:num w:numId="16">
    <w:abstractNumId w:val="4"/>
  </w:num>
  <w:num w:numId="17">
    <w:abstractNumId w:val="18"/>
  </w:num>
  <w:num w:numId="18">
    <w:abstractNumId w:val="17"/>
  </w:num>
  <w:num w:numId="19">
    <w:abstractNumId w:val="0"/>
  </w:num>
  <w:num w:numId="20">
    <w:abstractNumId w:val="3"/>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F9"/>
    <w:rsid w:val="00014852"/>
    <w:rsid w:val="00040508"/>
    <w:rsid w:val="000423D1"/>
    <w:rsid w:val="0005430B"/>
    <w:rsid w:val="00060551"/>
    <w:rsid w:val="00063006"/>
    <w:rsid w:val="000647FA"/>
    <w:rsid w:val="000873E5"/>
    <w:rsid w:val="00092E3D"/>
    <w:rsid w:val="00095D8C"/>
    <w:rsid w:val="000B0D35"/>
    <w:rsid w:val="000B5523"/>
    <w:rsid w:val="000D09C0"/>
    <w:rsid w:val="000D4CE4"/>
    <w:rsid w:val="000D6AB7"/>
    <w:rsid w:val="000E6E43"/>
    <w:rsid w:val="000E7B1A"/>
    <w:rsid w:val="000F1ECD"/>
    <w:rsid w:val="00106601"/>
    <w:rsid w:val="00112507"/>
    <w:rsid w:val="001151FB"/>
    <w:rsid w:val="001207FC"/>
    <w:rsid w:val="00122DED"/>
    <w:rsid w:val="00123EB6"/>
    <w:rsid w:val="001270C5"/>
    <w:rsid w:val="00131328"/>
    <w:rsid w:val="001328B2"/>
    <w:rsid w:val="00133AED"/>
    <w:rsid w:val="00155063"/>
    <w:rsid w:val="001638AD"/>
    <w:rsid w:val="001769B8"/>
    <w:rsid w:val="001845A2"/>
    <w:rsid w:val="00186ABA"/>
    <w:rsid w:val="001B1B37"/>
    <w:rsid w:val="001B4550"/>
    <w:rsid w:val="001C0269"/>
    <w:rsid w:val="001D2A06"/>
    <w:rsid w:val="001D5453"/>
    <w:rsid w:val="001E060F"/>
    <w:rsid w:val="001E3495"/>
    <w:rsid w:val="001E4AFC"/>
    <w:rsid w:val="001F5B4F"/>
    <w:rsid w:val="0020607F"/>
    <w:rsid w:val="00206899"/>
    <w:rsid w:val="0022669E"/>
    <w:rsid w:val="00226776"/>
    <w:rsid w:val="00236DE9"/>
    <w:rsid w:val="002466CE"/>
    <w:rsid w:val="00250505"/>
    <w:rsid w:val="00250B57"/>
    <w:rsid w:val="002524E4"/>
    <w:rsid w:val="00276907"/>
    <w:rsid w:val="00287C55"/>
    <w:rsid w:val="002A613F"/>
    <w:rsid w:val="002B2429"/>
    <w:rsid w:val="002C0BD1"/>
    <w:rsid w:val="002C33B4"/>
    <w:rsid w:val="002C7CD3"/>
    <w:rsid w:val="002D1955"/>
    <w:rsid w:val="002D3BCD"/>
    <w:rsid w:val="002E2560"/>
    <w:rsid w:val="00323DC5"/>
    <w:rsid w:val="00331795"/>
    <w:rsid w:val="00335067"/>
    <w:rsid w:val="003361A6"/>
    <w:rsid w:val="00336222"/>
    <w:rsid w:val="00365327"/>
    <w:rsid w:val="0037211F"/>
    <w:rsid w:val="00377612"/>
    <w:rsid w:val="00392A90"/>
    <w:rsid w:val="003A28DF"/>
    <w:rsid w:val="003B28DA"/>
    <w:rsid w:val="003B4485"/>
    <w:rsid w:val="003B543A"/>
    <w:rsid w:val="003C2342"/>
    <w:rsid w:val="003D7A5A"/>
    <w:rsid w:val="003E4F45"/>
    <w:rsid w:val="003E5EFA"/>
    <w:rsid w:val="003F0F08"/>
    <w:rsid w:val="003F4B45"/>
    <w:rsid w:val="00407884"/>
    <w:rsid w:val="00407A05"/>
    <w:rsid w:val="004152B7"/>
    <w:rsid w:val="004201DF"/>
    <w:rsid w:val="0043420F"/>
    <w:rsid w:val="004440C5"/>
    <w:rsid w:val="00446D58"/>
    <w:rsid w:val="00451FDB"/>
    <w:rsid w:val="004564A6"/>
    <w:rsid w:val="004711FA"/>
    <w:rsid w:val="00482150"/>
    <w:rsid w:val="00482E91"/>
    <w:rsid w:val="0048412A"/>
    <w:rsid w:val="004A2A53"/>
    <w:rsid w:val="004A43F1"/>
    <w:rsid w:val="004C66DB"/>
    <w:rsid w:val="004F050F"/>
    <w:rsid w:val="00511688"/>
    <w:rsid w:val="005125DF"/>
    <w:rsid w:val="00544B9A"/>
    <w:rsid w:val="00550716"/>
    <w:rsid w:val="0055193B"/>
    <w:rsid w:val="00561E91"/>
    <w:rsid w:val="00567370"/>
    <w:rsid w:val="00575FFC"/>
    <w:rsid w:val="005829B5"/>
    <w:rsid w:val="00587733"/>
    <w:rsid w:val="005B4230"/>
    <w:rsid w:val="005B5BEC"/>
    <w:rsid w:val="005C142A"/>
    <w:rsid w:val="005C4B48"/>
    <w:rsid w:val="005D42EF"/>
    <w:rsid w:val="005D6E87"/>
    <w:rsid w:val="005E505A"/>
    <w:rsid w:val="006103B6"/>
    <w:rsid w:val="00612C22"/>
    <w:rsid w:val="00613841"/>
    <w:rsid w:val="00625BEE"/>
    <w:rsid w:val="006264A6"/>
    <w:rsid w:val="006301D1"/>
    <w:rsid w:val="006307AE"/>
    <w:rsid w:val="00675ACD"/>
    <w:rsid w:val="00681711"/>
    <w:rsid w:val="006977BB"/>
    <w:rsid w:val="006A1F22"/>
    <w:rsid w:val="006A5F4C"/>
    <w:rsid w:val="006A6366"/>
    <w:rsid w:val="006A792B"/>
    <w:rsid w:val="006C7E5F"/>
    <w:rsid w:val="006E2B34"/>
    <w:rsid w:val="006E58A5"/>
    <w:rsid w:val="006F133B"/>
    <w:rsid w:val="006F5A71"/>
    <w:rsid w:val="0071386B"/>
    <w:rsid w:val="007159A9"/>
    <w:rsid w:val="0072633F"/>
    <w:rsid w:val="007335BA"/>
    <w:rsid w:val="0073417B"/>
    <w:rsid w:val="007579D5"/>
    <w:rsid w:val="007743C6"/>
    <w:rsid w:val="00781B9D"/>
    <w:rsid w:val="00794D56"/>
    <w:rsid w:val="007A003A"/>
    <w:rsid w:val="007C1133"/>
    <w:rsid w:val="007C6A56"/>
    <w:rsid w:val="007E354B"/>
    <w:rsid w:val="007E7F62"/>
    <w:rsid w:val="008027D1"/>
    <w:rsid w:val="008045C5"/>
    <w:rsid w:val="00813325"/>
    <w:rsid w:val="008144E4"/>
    <w:rsid w:val="008223E0"/>
    <w:rsid w:val="00830FC6"/>
    <w:rsid w:val="00844FC1"/>
    <w:rsid w:val="00851F20"/>
    <w:rsid w:val="00860613"/>
    <w:rsid w:val="008803F5"/>
    <w:rsid w:val="00890AB3"/>
    <w:rsid w:val="0089361F"/>
    <w:rsid w:val="00894141"/>
    <w:rsid w:val="008B0321"/>
    <w:rsid w:val="008B5CD1"/>
    <w:rsid w:val="008C19BC"/>
    <w:rsid w:val="008C7E4E"/>
    <w:rsid w:val="008D389A"/>
    <w:rsid w:val="008D4EB2"/>
    <w:rsid w:val="008D7BDD"/>
    <w:rsid w:val="008E0267"/>
    <w:rsid w:val="008E32F1"/>
    <w:rsid w:val="008F2EEF"/>
    <w:rsid w:val="008F5A2E"/>
    <w:rsid w:val="009007FD"/>
    <w:rsid w:val="00900F57"/>
    <w:rsid w:val="00907BCD"/>
    <w:rsid w:val="009176A0"/>
    <w:rsid w:val="00927639"/>
    <w:rsid w:val="00930D7F"/>
    <w:rsid w:val="009461E3"/>
    <w:rsid w:val="00950AA8"/>
    <w:rsid w:val="00950DB4"/>
    <w:rsid w:val="0095281D"/>
    <w:rsid w:val="009606EB"/>
    <w:rsid w:val="0097623E"/>
    <w:rsid w:val="0097672B"/>
    <w:rsid w:val="0098203C"/>
    <w:rsid w:val="009A4474"/>
    <w:rsid w:val="009B4DBF"/>
    <w:rsid w:val="009C0F63"/>
    <w:rsid w:val="009C2030"/>
    <w:rsid w:val="009C66C7"/>
    <w:rsid w:val="009C7EF5"/>
    <w:rsid w:val="009D0267"/>
    <w:rsid w:val="009E7AA2"/>
    <w:rsid w:val="00A018CD"/>
    <w:rsid w:val="00A07FCB"/>
    <w:rsid w:val="00A11730"/>
    <w:rsid w:val="00A2162E"/>
    <w:rsid w:val="00A22349"/>
    <w:rsid w:val="00A26137"/>
    <w:rsid w:val="00A345AE"/>
    <w:rsid w:val="00A347CE"/>
    <w:rsid w:val="00A602CC"/>
    <w:rsid w:val="00A60D3D"/>
    <w:rsid w:val="00A637EA"/>
    <w:rsid w:val="00A6774C"/>
    <w:rsid w:val="00A76E7C"/>
    <w:rsid w:val="00A82ADD"/>
    <w:rsid w:val="00A848F6"/>
    <w:rsid w:val="00AB1E21"/>
    <w:rsid w:val="00AD24E6"/>
    <w:rsid w:val="00AD3466"/>
    <w:rsid w:val="00AD6D72"/>
    <w:rsid w:val="00B0606A"/>
    <w:rsid w:val="00B13831"/>
    <w:rsid w:val="00B458F7"/>
    <w:rsid w:val="00B460C2"/>
    <w:rsid w:val="00B4767E"/>
    <w:rsid w:val="00B75ED8"/>
    <w:rsid w:val="00B807CE"/>
    <w:rsid w:val="00B829E1"/>
    <w:rsid w:val="00B84D6F"/>
    <w:rsid w:val="00B9540B"/>
    <w:rsid w:val="00BA1B23"/>
    <w:rsid w:val="00BB2042"/>
    <w:rsid w:val="00BB291C"/>
    <w:rsid w:val="00BE2631"/>
    <w:rsid w:val="00BE3606"/>
    <w:rsid w:val="00BF6A7B"/>
    <w:rsid w:val="00BF75F7"/>
    <w:rsid w:val="00C00715"/>
    <w:rsid w:val="00C07B0D"/>
    <w:rsid w:val="00C10CC1"/>
    <w:rsid w:val="00C20D2C"/>
    <w:rsid w:val="00C50883"/>
    <w:rsid w:val="00C56CE8"/>
    <w:rsid w:val="00C61462"/>
    <w:rsid w:val="00C70B41"/>
    <w:rsid w:val="00C80B2D"/>
    <w:rsid w:val="00C93473"/>
    <w:rsid w:val="00CB2AE8"/>
    <w:rsid w:val="00CB3EBD"/>
    <w:rsid w:val="00CC126F"/>
    <w:rsid w:val="00CD25A9"/>
    <w:rsid w:val="00CD335E"/>
    <w:rsid w:val="00CE068D"/>
    <w:rsid w:val="00CF1C58"/>
    <w:rsid w:val="00CF26CD"/>
    <w:rsid w:val="00CF4758"/>
    <w:rsid w:val="00CF5242"/>
    <w:rsid w:val="00D061DC"/>
    <w:rsid w:val="00D152F9"/>
    <w:rsid w:val="00D201C7"/>
    <w:rsid w:val="00D624B2"/>
    <w:rsid w:val="00D71F01"/>
    <w:rsid w:val="00DA4478"/>
    <w:rsid w:val="00DA47B4"/>
    <w:rsid w:val="00DB00A8"/>
    <w:rsid w:val="00DB2CA1"/>
    <w:rsid w:val="00DC2F99"/>
    <w:rsid w:val="00DC36BB"/>
    <w:rsid w:val="00DC4BF8"/>
    <w:rsid w:val="00DC71B8"/>
    <w:rsid w:val="00DD321C"/>
    <w:rsid w:val="00DD6AF5"/>
    <w:rsid w:val="00E238BE"/>
    <w:rsid w:val="00E479FA"/>
    <w:rsid w:val="00E56477"/>
    <w:rsid w:val="00E62101"/>
    <w:rsid w:val="00E67539"/>
    <w:rsid w:val="00E678A0"/>
    <w:rsid w:val="00E703F9"/>
    <w:rsid w:val="00E76680"/>
    <w:rsid w:val="00E853FC"/>
    <w:rsid w:val="00E920EF"/>
    <w:rsid w:val="00E9251E"/>
    <w:rsid w:val="00E978A5"/>
    <w:rsid w:val="00EA682A"/>
    <w:rsid w:val="00EB05D8"/>
    <w:rsid w:val="00EC6611"/>
    <w:rsid w:val="00ED3C1B"/>
    <w:rsid w:val="00ED576D"/>
    <w:rsid w:val="00EE29C9"/>
    <w:rsid w:val="00EF06D0"/>
    <w:rsid w:val="00EF1484"/>
    <w:rsid w:val="00F03461"/>
    <w:rsid w:val="00F4235D"/>
    <w:rsid w:val="00F42D50"/>
    <w:rsid w:val="00F52812"/>
    <w:rsid w:val="00F7766C"/>
    <w:rsid w:val="00F80FDA"/>
    <w:rsid w:val="00F82076"/>
    <w:rsid w:val="00F82A36"/>
    <w:rsid w:val="00F86F3C"/>
    <w:rsid w:val="00FA2CC7"/>
    <w:rsid w:val="00FC38EE"/>
    <w:rsid w:val="00FC62CB"/>
    <w:rsid w:val="00FE09E4"/>
    <w:rsid w:val="00FE1BFD"/>
    <w:rsid w:val="00FE6A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7A365A23"/>
  <w15:chartTrackingRefBased/>
  <w15:docId w15:val="{0E1BBC0E-421C-4505-9090-4C191E06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IKNL"/>
    <w:next w:val="BasistekstIKNL"/>
    <w:qFormat/>
    <w:rsid w:val="00A602CC"/>
    <w:pPr>
      <w:spacing w:line="260" w:lineRule="atLeast"/>
    </w:pPr>
    <w:rPr>
      <w:rFonts w:ascii="Arial" w:hAnsi="Arial" w:cs="Maiandra GD"/>
      <w:sz w:val="18"/>
      <w:szCs w:val="18"/>
    </w:rPr>
  </w:style>
  <w:style w:type="paragraph" w:styleId="Kop1">
    <w:name w:val="heading 1"/>
    <w:aliases w:val="(Hoofdstuk) IKNL"/>
    <w:basedOn w:val="ZsysbasisIKNL"/>
    <w:next w:val="BasistekstIKNL"/>
    <w:qFormat/>
    <w:rsid w:val="004201DF"/>
    <w:pPr>
      <w:keepNext/>
      <w:numPr>
        <w:numId w:val="1"/>
      </w:numPr>
      <w:spacing w:line="520" w:lineRule="exact"/>
      <w:outlineLvl w:val="0"/>
    </w:pPr>
    <w:rPr>
      <w:bCs/>
      <w:sz w:val="36"/>
      <w:szCs w:val="32"/>
    </w:rPr>
  </w:style>
  <w:style w:type="paragraph" w:styleId="Kop2">
    <w:name w:val="heading 2"/>
    <w:aliases w:val="(Paragraaf) IKNL"/>
    <w:basedOn w:val="ZsysbasisIKNL"/>
    <w:next w:val="BasistekstIKNL"/>
    <w:qFormat/>
    <w:rsid w:val="00950AA8"/>
    <w:pPr>
      <w:keepNext/>
      <w:numPr>
        <w:ilvl w:val="1"/>
        <w:numId w:val="1"/>
      </w:numPr>
      <w:spacing w:before="260"/>
      <w:outlineLvl w:val="1"/>
    </w:pPr>
    <w:rPr>
      <w:b/>
      <w:bCs/>
      <w:iCs/>
      <w:sz w:val="20"/>
      <w:szCs w:val="28"/>
    </w:rPr>
  </w:style>
  <w:style w:type="paragraph" w:styleId="Kop3">
    <w:name w:val="heading 3"/>
    <w:aliases w:val="(Subparagraaf) IKNL"/>
    <w:basedOn w:val="ZsysbasisIKNL"/>
    <w:next w:val="BasistekstIKNL"/>
    <w:qFormat/>
    <w:rsid w:val="00D71F01"/>
    <w:pPr>
      <w:keepNext/>
      <w:numPr>
        <w:ilvl w:val="2"/>
        <w:numId w:val="1"/>
      </w:numPr>
      <w:outlineLvl w:val="2"/>
    </w:pPr>
    <w:rPr>
      <w:iCs/>
      <w:sz w:val="20"/>
    </w:rPr>
  </w:style>
  <w:style w:type="paragraph" w:styleId="Kop4">
    <w:name w:val="heading 4"/>
    <w:aliases w:val="(bijlagkop) IKNL"/>
    <w:basedOn w:val="ZsysbasisIKNL"/>
    <w:next w:val="BasistekstIKNL"/>
    <w:qFormat/>
    <w:rsid w:val="002D1955"/>
    <w:pPr>
      <w:keepNext/>
      <w:numPr>
        <w:ilvl w:val="3"/>
        <w:numId w:val="1"/>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1"/>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1"/>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1"/>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1"/>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1"/>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rsid w:val="00122DED"/>
  </w:style>
  <w:style w:type="paragraph" w:customStyle="1" w:styleId="ZsysbasisIKNL">
    <w:name w:val="Zsysbasis IKNL"/>
    <w:next w:val="BasistekstIKNL"/>
    <w:semiHidden/>
    <w:rsid w:val="00A602CC"/>
    <w:pPr>
      <w:spacing w:line="260" w:lineRule="atLeas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B460C2"/>
    <w:rPr>
      <w:color w:val="auto"/>
      <w:u w:val="none"/>
    </w:rPr>
  </w:style>
  <w:style w:type="character" w:styleId="Hyperlink">
    <w:name w:val="Hyperlink"/>
    <w:aliases w:val="Hyperlink IKNL"/>
    <w:basedOn w:val="Standaardalinea-lettertype"/>
    <w:rsid w:val="00B460C2"/>
    <w:rPr>
      <w:color w:val="auto"/>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semiHidden/>
    <w:rsid w:val="00122DED"/>
  </w:style>
  <w:style w:type="paragraph" w:styleId="Voettekst">
    <w:name w:val="footer"/>
    <w:basedOn w:val="ZsysbasisIKNL"/>
    <w:next w:val="BasistekstIKNL"/>
    <w:semiHidden/>
    <w:rsid w:val="00122DED"/>
    <w:pPr>
      <w:jc w:val="right"/>
    </w:pPr>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830FC6"/>
    <w:pPr>
      <w:numPr>
        <w:numId w:val="12"/>
      </w:numPr>
    </w:pPr>
  </w:style>
  <w:style w:type="numbering" w:styleId="111111">
    <w:name w:val="Outline List 2"/>
    <w:basedOn w:val="Geenlijst"/>
    <w:semiHidden/>
    <w:rsid w:val="002A613F"/>
    <w:pPr>
      <w:numPr>
        <w:numId w:val="3"/>
      </w:numPr>
    </w:pPr>
  </w:style>
  <w:style w:type="numbering" w:styleId="1ai">
    <w:name w:val="Outline List 1"/>
    <w:basedOn w:val="Geenlijst"/>
    <w:semiHidden/>
    <w:rsid w:val="002A613F"/>
    <w:pPr>
      <w:numPr>
        <w:numId w:val="4"/>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830FC6"/>
    <w:pPr>
      <w:numPr>
        <w:ilvl w:val="1"/>
        <w:numId w:val="12"/>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830FC6"/>
    <w:pPr>
      <w:numPr>
        <w:numId w:val="11"/>
      </w:numPr>
    </w:pPr>
  </w:style>
  <w:style w:type="paragraph" w:customStyle="1" w:styleId="Opsommingnummer2eniveauIKNL">
    <w:name w:val="Opsomming nummer 2e niveau IKNL"/>
    <w:basedOn w:val="ZsysbasisIKNL"/>
    <w:rsid w:val="00830FC6"/>
    <w:pPr>
      <w:numPr>
        <w:ilvl w:val="1"/>
        <w:numId w:val="11"/>
      </w:numPr>
    </w:pPr>
  </w:style>
  <w:style w:type="paragraph" w:customStyle="1" w:styleId="Opsommingnummer3eniveauIKNL">
    <w:name w:val="Opsomming nummer 3e niveau IKNL"/>
    <w:basedOn w:val="ZsysbasisIKNL"/>
    <w:rsid w:val="00830FC6"/>
    <w:pPr>
      <w:numPr>
        <w:ilvl w:val="2"/>
        <w:numId w:val="11"/>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550716"/>
    <w:pPr>
      <w:tabs>
        <w:tab w:val="left" w:pos="170"/>
      </w:tabs>
      <w:ind w:left="170" w:hanging="170"/>
    </w:pPr>
  </w:style>
  <w:style w:type="paragraph" w:customStyle="1" w:styleId="Inspring2eniveauIKNL">
    <w:name w:val="Inspring 2e niveau IKNL"/>
    <w:basedOn w:val="ZsysbasisIKNL"/>
    <w:rsid w:val="00550716"/>
    <w:pPr>
      <w:tabs>
        <w:tab w:val="left" w:pos="510"/>
      </w:tabs>
      <w:ind w:left="510" w:hanging="340"/>
    </w:pPr>
  </w:style>
  <w:style w:type="paragraph" w:customStyle="1" w:styleId="Inspring3eniveauIKNL">
    <w:name w:val="Inspring 3e niveau IKNL"/>
    <w:basedOn w:val="ZsysbasisIKNL"/>
    <w:rsid w:val="00550716"/>
    <w:pPr>
      <w:tabs>
        <w:tab w:val="left" w:pos="851"/>
      </w:tabs>
      <w:ind w:left="850" w:hanging="340"/>
    </w:pPr>
  </w:style>
  <w:style w:type="paragraph" w:customStyle="1" w:styleId="Zwevend1eniveauIKNL">
    <w:name w:val="Zwevend 1e niveau IKNL"/>
    <w:basedOn w:val="ZsysbasisIKNL"/>
    <w:rsid w:val="00550716"/>
    <w:pPr>
      <w:ind w:left="170"/>
    </w:pPr>
  </w:style>
  <w:style w:type="paragraph" w:customStyle="1" w:styleId="Zwevend2eniveauIKNL">
    <w:name w:val="Zwevend 2e niveau IKNL"/>
    <w:basedOn w:val="ZsysbasisIKNL"/>
    <w:rsid w:val="00550716"/>
    <w:pPr>
      <w:ind w:left="510"/>
    </w:pPr>
  </w:style>
  <w:style w:type="paragraph" w:customStyle="1" w:styleId="Zwevend3eniveauIKNL">
    <w:name w:val="Zwevend 3e niveau IKNL"/>
    <w:basedOn w:val="ZsysbasisIKNL"/>
    <w:rsid w:val="00550716"/>
    <w:pPr>
      <w:ind w:left="851"/>
    </w:pPr>
  </w:style>
  <w:style w:type="paragraph" w:styleId="Inhopg1">
    <w:name w:val="toc 1"/>
    <w:basedOn w:val="ZsysbasisIKNL"/>
    <w:next w:val="BasistekstIKNL"/>
    <w:semiHidden/>
    <w:rsid w:val="000647FA"/>
    <w:pPr>
      <w:tabs>
        <w:tab w:val="left" w:pos="709"/>
      </w:tabs>
      <w:ind w:left="709" w:right="567" w:hanging="709"/>
    </w:pPr>
    <w:rPr>
      <w:b/>
    </w:rPr>
  </w:style>
  <w:style w:type="paragraph" w:styleId="Inhopg2">
    <w:name w:val="toc 2"/>
    <w:basedOn w:val="ZsysbasisIKNL"/>
    <w:next w:val="BasistekstIKNL"/>
    <w:semiHidden/>
    <w:rsid w:val="000647FA"/>
    <w:pPr>
      <w:tabs>
        <w:tab w:val="left" w:pos="709"/>
      </w:tabs>
      <w:ind w:left="709" w:right="567" w:hanging="709"/>
    </w:pPr>
  </w:style>
  <w:style w:type="paragraph" w:styleId="Inhopg3">
    <w:name w:val="toc 3"/>
    <w:basedOn w:val="ZsysbasisIKNL"/>
    <w:next w:val="BasistekstIKNL"/>
    <w:semiHidden/>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semiHidden/>
    <w:qFormat/>
    <w:rsid w:val="00122DED"/>
  </w:style>
  <w:style w:type="paragraph" w:styleId="Titel">
    <w:name w:val="Title"/>
    <w:basedOn w:val="ZsysbasisIKNL"/>
    <w:next w:val="BasistekstIKNL"/>
    <w:semiHidden/>
    <w:qFormat/>
    <w:rsid w:val="00122DED"/>
  </w:style>
  <w:style w:type="paragraph" w:customStyle="1" w:styleId="Kop2zondernummerIKNL">
    <w:name w:val="Kop 2 zonder nummer IKNL"/>
    <w:basedOn w:val="ZsysbasisIKNL"/>
    <w:next w:val="BasistekstIKNL"/>
    <w:rsid w:val="00950AA8"/>
    <w:pPr>
      <w:keepNext/>
      <w:spacing w:before="260"/>
    </w:pPr>
    <w:rPr>
      <w:b/>
      <w:sz w:val="20"/>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IKNL">
    <w:name w:val="Kop 1 zonder nummer IKNL"/>
    <w:basedOn w:val="ZsysbasisIKNL"/>
    <w:next w:val="BasistekstIKNL"/>
    <w:rsid w:val="004201DF"/>
    <w:pPr>
      <w:keepNext/>
      <w:spacing w:line="520" w:lineRule="exact"/>
    </w:pPr>
    <w:rPr>
      <w:sz w:val="36"/>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5"/>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semiHidden/>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semiHidden/>
    <w:rsid w:val="00A6774C"/>
    <w:rPr>
      <w:vertAlign w:val="superscript"/>
    </w:rPr>
  </w:style>
  <w:style w:type="paragraph" w:styleId="Voetnoottekst">
    <w:name w:val="footnote text"/>
    <w:basedOn w:val="ZsysbasisIKNL"/>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qFormat/>
    <w:rsid w:val="00451FDB"/>
    <w:rPr>
      <w:b w:val="0"/>
      <w:bCs w:val="0"/>
    </w:rPr>
  </w:style>
  <w:style w:type="paragraph" w:styleId="Datum">
    <w:name w:val="Date"/>
    <w:basedOn w:val="ZsysbasisIKNL"/>
    <w:next w:val="BasistekstIKNL"/>
    <w:semiHidden/>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semiHidden/>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IKNL">
    <w:name w:val="Lijst opsomming nummer IKNL"/>
    <w:basedOn w:val="Geenlijst"/>
    <w:semiHidden/>
    <w:rsid w:val="00830FC6"/>
    <w:pPr>
      <w:numPr>
        <w:numId w:val="2"/>
      </w:numPr>
    </w:pPr>
  </w:style>
  <w:style w:type="paragraph" w:customStyle="1" w:styleId="Opsommingletter1eniveauIKNL">
    <w:name w:val="Opsomming letter 1e niveau IKNL"/>
    <w:basedOn w:val="ZsysbasisIKNL"/>
    <w:rsid w:val="00830FC6"/>
    <w:pPr>
      <w:numPr>
        <w:numId w:val="9"/>
      </w:numPr>
    </w:pPr>
  </w:style>
  <w:style w:type="numbering" w:customStyle="1" w:styleId="LijstopsommingtekenIKNL">
    <w:name w:val="Lijst opsomming teken IKNL"/>
    <w:basedOn w:val="Geenlijst"/>
    <w:semiHidden/>
    <w:rsid w:val="00830FC6"/>
    <w:pPr>
      <w:numPr>
        <w:numId w:val="6"/>
      </w:numPr>
    </w:pPr>
  </w:style>
  <w:style w:type="paragraph" w:customStyle="1" w:styleId="ZsyseenpuntIKNL">
    <w:name w:val="Zsyseenpunt IKNL"/>
    <w:basedOn w:val="BasistekstIKNL"/>
    <w:next w:val="BasistekstIKNL"/>
    <w:semiHidden/>
    <w:rsid w:val="001E060F"/>
    <w:pPr>
      <w:spacing w:line="20" w:lineRule="exact"/>
    </w:pPr>
    <w:rPr>
      <w:sz w:val="2"/>
    </w:rPr>
  </w:style>
  <w:style w:type="paragraph" w:customStyle="1" w:styleId="Opsommingteken3eniveauIKNL">
    <w:name w:val="Opsomming teken 3e niveau IKNL"/>
    <w:basedOn w:val="ZsysbasisIKNL"/>
    <w:rsid w:val="00830FC6"/>
    <w:pPr>
      <w:numPr>
        <w:ilvl w:val="2"/>
        <w:numId w:val="12"/>
      </w:numPr>
    </w:pPr>
  </w:style>
  <w:style w:type="paragraph" w:customStyle="1" w:styleId="Opsommingletter2eniveauIKNL">
    <w:name w:val="Opsomming letter 2e niveau IKNL"/>
    <w:basedOn w:val="ZsysbasisIKNL"/>
    <w:rsid w:val="00830FC6"/>
    <w:pPr>
      <w:numPr>
        <w:ilvl w:val="1"/>
        <w:numId w:val="10"/>
      </w:numPr>
    </w:pPr>
  </w:style>
  <w:style w:type="paragraph" w:customStyle="1" w:styleId="Opsommingletter3eniveauIKNL">
    <w:name w:val="Opsomming letter 3e niveau IKNL"/>
    <w:basedOn w:val="ZsysbasisIKNL"/>
    <w:rsid w:val="00830FC6"/>
    <w:pPr>
      <w:numPr>
        <w:ilvl w:val="2"/>
        <w:numId w:val="10"/>
      </w:numPr>
    </w:pPr>
  </w:style>
  <w:style w:type="paragraph" w:customStyle="1" w:styleId="DocumentgegevensIKNL">
    <w:name w:val="Documentgegevens IKNL"/>
    <w:basedOn w:val="ZsysbasisIKNL"/>
    <w:rsid w:val="00A602CC"/>
    <w:pPr>
      <w:spacing w:line="260" w:lineRule="exact"/>
    </w:pPr>
  </w:style>
  <w:style w:type="paragraph" w:customStyle="1" w:styleId="DocumentgegevensonderwerpIKNL">
    <w:name w:val="Documentgegevens onderwerp IKNL"/>
    <w:basedOn w:val="ZsysbasisIKNL"/>
    <w:rsid w:val="00A602CC"/>
    <w:pPr>
      <w:spacing w:line="260" w:lineRule="exact"/>
    </w:pPr>
  </w:style>
  <w:style w:type="paragraph" w:customStyle="1" w:styleId="DocumentgegevensdatumIKNL">
    <w:name w:val="Documentgegevens datum IKNL"/>
    <w:basedOn w:val="ZsysbasisIKNL"/>
    <w:rsid w:val="00675ACD"/>
    <w:pPr>
      <w:spacing w:line="260" w:lineRule="exact"/>
    </w:pPr>
  </w:style>
  <w:style w:type="paragraph" w:customStyle="1" w:styleId="DocumentgegevensreferentieIKNL">
    <w:name w:val="Documentgegevens referentie IKNL"/>
    <w:basedOn w:val="ZsysbasisIKNL"/>
    <w:rsid w:val="00A602CC"/>
    <w:pPr>
      <w:spacing w:line="260" w:lineRule="exact"/>
    </w:pPr>
  </w:style>
  <w:style w:type="paragraph" w:customStyle="1" w:styleId="DocumentgegevenskopjeIKNL">
    <w:name w:val="Documentgegevens kopje IKNL"/>
    <w:basedOn w:val="ZsysbasisIKNL"/>
    <w:rsid w:val="00675ACD"/>
    <w:pPr>
      <w:spacing w:line="260" w:lineRule="exact"/>
    </w:pPr>
    <w:rPr>
      <w:sz w:val="14"/>
    </w:rPr>
  </w:style>
  <w:style w:type="paragraph" w:customStyle="1" w:styleId="RetouradresIKNL">
    <w:name w:val="Retouradres IKNL"/>
    <w:basedOn w:val="ZsysbasisIKNL"/>
    <w:rsid w:val="00D152F9"/>
    <w:pPr>
      <w:spacing w:line="260" w:lineRule="exact"/>
    </w:pPr>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paragraph" w:customStyle="1" w:styleId="NaamvergadergroepIKNL">
    <w:name w:val="Naam vergadergroep IKNL"/>
    <w:basedOn w:val="ZsysbasisIKNL"/>
    <w:next w:val="BasistekstIKNL"/>
    <w:rsid w:val="00FC38EE"/>
    <w:pPr>
      <w:spacing w:after="260" w:line="260" w:lineRule="exact"/>
    </w:pPr>
    <w:rPr>
      <w:sz w:val="22"/>
    </w:rPr>
  </w:style>
  <w:style w:type="paragraph" w:customStyle="1" w:styleId="NummerIKNL">
    <w:name w:val="Nummer IKNL"/>
    <w:basedOn w:val="ZsysbasisIKNL"/>
    <w:rsid w:val="00EA682A"/>
    <w:pPr>
      <w:numPr>
        <w:numId w:val="7"/>
      </w:numPr>
      <w:spacing w:line="260" w:lineRule="exact"/>
    </w:pPr>
    <w:rPr>
      <w:position w:val="-1"/>
      <w:sz w:val="22"/>
    </w:rPr>
  </w:style>
  <w:style w:type="numbering" w:customStyle="1" w:styleId="LijstopsommingletterIKNL">
    <w:name w:val="Lijst opsomming letter IKNL"/>
    <w:basedOn w:val="Geenlijst"/>
    <w:semiHidden/>
    <w:rsid w:val="00830FC6"/>
    <w:pPr>
      <w:numPr>
        <w:numId w:val="8"/>
      </w:numPr>
    </w:pPr>
  </w:style>
  <w:style w:type="table" w:customStyle="1" w:styleId="TabelIKNL">
    <w:name w:val="Tabel IKNL"/>
    <w:basedOn w:val="Standaardtabel"/>
    <w:rsid w:val="00226776"/>
    <w:rPr>
      <w:rFonts w:ascii="Arial" w:hAnsi="Arial"/>
      <w:sz w:val="14"/>
    </w:rPr>
    <w:tblPr>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customStyle="1" w:styleId="TabeltekstIKNL">
    <w:name w:val="Tabeltekst IKNL"/>
    <w:basedOn w:val="ZsysbasisIKNL"/>
    <w:rsid w:val="00040508"/>
    <w:rPr>
      <w:sz w:val="14"/>
    </w:rPr>
  </w:style>
  <w:style w:type="paragraph" w:customStyle="1" w:styleId="TabeltitelIKNL">
    <w:name w:val="Tabeltitel IKNL"/>
    <w:basedOn w:val="ZsysbasisIKNL"/>
    <w:next w:val="BasistekstIKNL"/>
    <w:rsid w:val="002C7CD3"/>
    <w:pPr>
      <w:tabs>
        <w:tab w:val="left" w:pos="0"/>
      </w:tabs>
      <w:spacing w:line="260" w:lineRule="exact"/>
      <w:ind w:hanging="1134"/>
    </w:pPr>
    <w:rPr>
      <w:sz w:val="14"/>
    </w:rPr>
  </w:style>
  <w:style w:type="table" w:customStyle="1" w:styleId="TabelinmargeIKNL">
    <w:name w:val="Tabel in marge IKNL"/>
    <w:basedOn w:val="Standaardtabel"/>
    <w:rsid w:val="00250505"/>
    <w:rPr>
      <w:rFonts w:ascii="Arial" w:hAnsi="Arial"/>
      <w:sz w:val="14"/>
    </w:rPr>
    <w:tblPr>
      <w:tblInd w:w="-1134" w:type="dxa"/>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styleId="Bibliografie">
    <w:name w:val="Bibliography"/>
    <w:basedOn w:val="Standaard"/>
    <w:next w:val="Standaard"/>
    <w:uiPriority w:val="37"/>
    <w:semiHidden/>
    <w:unhideWhenUsed/>
    <w:rsid w:val="00D201C7"/>
  </w:style>
  <w:style w:type="paragraph" w:styleId="Citaat">
    <w:name w:val="Quote"/>
    <w:basedOn w:val="Standaard"/>
    <w:next w:val="Standaard"/>
    <w:link w:val="CitaatChar"/>
    <w:uiPriority w:val="29"/>
    <w:semiHidden/>
    <w:qFormat/>
    <w:rsid w:val="00D201C7"/>
    <w:rPr>
      <w:i/>
      <w:iCs/>
      <w:color w:val="000000" w:themeColor="text1"/>
    </w:rPr>
  </w:style>
  <w:style w:type="character" w:customStyle="1" w:styleId="CitaatChar">
    <w:name w:val="Citaat Char"/>
    <w:basedOn w:val="Standaardalinea-lettertype"/>
    <w:link w:val="Citaat"/>
    <w:uiPriority w:val="29"/>
    <w:rsid w:val="00D201C7"/>
    <w:rPr>
      <w:rFonts w:ascii="Arial" w:hAnsi="Arial"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D201C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201C7"/>
    <w:rPr>
      <w:rFonts w:ascii="Arial" w:hAnsi="Arial" w:cs="Maiandra GD"/>
      <w:b/>
      <w:bCs/>
      <w:i/>
      <w:iCs/>
      <w:color w:val="4F81BD" w:themeColor="accent1"/>
      <w:sz w:val="18"/>
      <w:szCs w:val="18"/>
    </w:rPr>
  </w:style>
  <w:style w:type="paragraph" w:styleId="Geenafstand">
    <w:name w:val="No Spacing"/>
    <w:uiPriority w:val="1"/>
    <w:semiHidden/>
    <w:qFormat/>
    <w:rsid w:val="00D201C7"/>
    <w:rPr>
      <w:rFonts w:ascii="Arial" w:hAnsi="Arial" w:cs="Maiandra GD"/>
      <w:sz w:val="18"/>
      <w:szCs w:val="18"/>
    </w:rPr>
  </w:style>
  <w:style w:type="character" w:styleId="Intensievebenadrukking">
    <w:name w:val="Intense Emphasis"/>
    <w:basedOn w:val="Standaardalinea-lettertype"/>
    <w:uiPriority w:val="21"/>
    <w:semiHidden/>
    <w:qFormat/>
    <w:rsid w:val="00D201C7"/>
    <w:rPr>
      <w:b/>
      <w:bCs/>
      <w:i/>
      <w:iCs/>
      <w:color w:val="4F81BD" w:themeColor="accent1"/>
    </w:rPr>
  </w:style>
  <w:style w:type="character" w:styleId="Intensieveverwijzing">
    <w:name w:val="Intense Reference"/>
    <w:basedOn w:val="Standaardalinea-lettertype"/>
    <w:uiPriority w:val="32"/>
    <w:semiHidden/>
    <w:qFormat/>
    <w:rsid w:val="00D201C7"/>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D201C7"/>
    <w:pPr>
      <w:keepLines/>
      <w:numPr>
        <w:numId w:val="0"/>
      </w:numPr>
      <w:spacing w:before="480" w:line="260" w:lineRule="atLeast"/>
      <w:outlineLvl w:val="9"/>
    </w:pPr>
    <w:rPr>
      <w:rFonts w:asciiTheme="majorHAnsi" w:eastAsiaTheme="majorEastAsia" w:hAnsiTheme="majorHAnsi" w:cstheme="majorBidi"/>
      <w:b/>
      <w:color w:val="365F91" w:themeColor="accent1" w:themeShade="BF"/>
      <w:sz w:val="28"/>
      <w:szCs w:val="28"/>
    </w:rPr>
  </w:style>
  <w:style w:type="paragraph" w:styleId="Lijstalinea">
    <w:name w:val="List Paragraph"/>
    <w:basedOn w:val="Standaard"/>
    <w:uiPriority w:val="34"/>
    <w:semiHidden/>
    <w:qFormat/>
    <w:rsid w:val="00D201C7"/>
    <w:pPr>
      <w:ind w:left="720"/>
      <w:contextualSpacing/>
    </w:pPr>
  </w:style>
  <w:style w:type="character" w:styleId="Subtielebenadrukking">
    <w:name w:val="Subtle Emphasis"/>
    <w:basedOn w:val="Standaardalinea-lettertype"/>
    <w:uiPriority w:val="19"/>
    <w:semiHidden/>
    <w:qFormat/>
    <w:rsid w:val="00D201C7"/>
    <w:rPr>
      <w:i/>
      <w:iCs/>
      <w:color w:val="808080" w:themeColor="text1" w:themeTint="7F"/>
    </w:rPr>
  </w:style>
  <w:style w:type="character" w:styleId="Subtieleverwijzing">
    <w:name w:val="Subtle Reference"/>
    <w:basedOn w:val="Standaardalinea-lettertype"/>
    <w:uiPriority w:val="31"/>
    <w:semiHidden/>
    <w:qFormat/>
    <w:rsid w:val="00D201C7"/>
    <w:rPr>
      <w:smallCaps/>
      <w:color w:val="C0504D" w:themeColor="accent2"/>
      <w:u w:val="single"/>
    </w:rPr>
  </w:style>
  <w:style w:type="character" w:styleId="Tekstvantijdelijkeaanduiding">
    <w:name w:val="Placeholder Text"/>
    <w:basedOn w:val="Standaardalinea-lettertype"/>
    <w:uiPriority w:val="99"/>
    <w:semiHidden/>
    <w:rsid w:val="00D201C7"/>
    <w:rPr>
      <w:color w:val="808080"/>
    </w:rPr>
  </w:style>
  <w:style w:type="character" w:styleId="Titelvanboek">
    <w:name w:val="Book Title"/>
    <w:basedOn w:val="Standaardalinea-lettertype"/>
    <w:uiPriority w:val="33"/>
    <w:semiHidden/>
    <w:qFormat/>
    <w:rsid w:val="00D201C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6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llialine.nl/richtlijn/item/pagina.php?id=39821&amp;richtlijn_id=10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llialine.nl/richtlijn/bijlage.php?bijlage_id=1&amp;check=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894DF7BB656E42826885C689F271E5" ma:contentTypeVersion="14" ma:contentTypeDescription="Een nieuw document maken." ma:contentTypeScope="" ma:versionID="c54ec444ad4b50777ac6a360ef28e00b">
  <xsd:schema xmlns:xsd="http://www.w3.org/2001/XMLSchema" xmlns:xs="http://www.w3.org/2001/XMLSchema" xmlns:p="http://schemas.microsoft.com/office/2006/metadata/properties" xmlns:ns3="44904516-8df4-4e2a-a5ae-8295d233c2ab" xmlns:ns4="284cc6c8-59a4-4509-bec1-71e667050397" targetNamespace="http://schemas.microsoft.com/office/2006/metadata/properties" ma:root="true" ma:fieldsID="3342d460a039bdd93cc7b2045741a6cc" ns3:_="" ns4:_="">
    <xsd:import namespace="44904516-8df4-4e2a-a5ae-8295d233c2ab"/>
    <xsd:import namespace="284cc6c8-59a4-4509-bec1-71e6670503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04516-8df4-4e2a-a5ae-8295d233c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4cc6c8-59a4-4509-bec1-71e66705039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5E0C5-BBC0-45E0-9DAF-2B84B4021F12}">
  <ds:schemaRefs>
    <ds:schemaRef ds:uri="http://schemas.openxmlformats.org/officeDocument/2006/bibliography"/>
  </ds:schemaRefs>
</ds:datastoreItem>
</file>

<file path=customXml/itemProps2.xml><?xml version="1.0" encoding="utf-8"?>
<ds:datastoreItem xmlns:ds="http://schemas.openxmlformats.org/officeDocument/2006/customXml" ds:itemID="{2E197F9C-2A24-4228-8959-79EE2B969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04516-8df4-4e2a-a5ae-8295d233c2ab"/>
    <ds:schemaRef ds:uri="284cc6c8-59a4-4509-bec1-71e667050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6CD2C-6FA1-414D-AB74-9D6AB12934E9}">
  <ds:schemaRefs>
    <ds:schemaRef ds:uri="http://schemas.microsoft.com/sharepoint/v3/contenttype/forms"/>
  </ds:schemaRefs>
</ds:datastoreItem>
</file>

<file path=customXml/itemProps4.xml><?xml version="1.0" encoding="utf-8"?>
<ds:datastoreItem xmlns:ds="http://schemas.openxmlformats.org/officeDocument/2006/customXml" ds:itemID="{D66F4F0D-6A5D-4A97-A85E-18B5EB862DD1}">
  <ds:schemaRefs>
    <ds:schemaRef ds:uri="http://purl.org/dc/elements/1.1/"/>
    <ds:schemaRef ds:uri="44904516-8df4-4e2a-a5ae-8295d233c2ab"/>
    <ds:schemaRef ds:uri="http://schemas.microsoft.com/office/2006/metadata/properties"/>
    <ds:schemaRef ds:uri="http://purl.org/dc/terms/"/>
    <ds:schemaRef ds:uri="284cc6c8-59a4-4509-bec1-71e667050397"/>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2610</Words>
  <Characters>16682</Characters>
  <Application>Microsoft Office Word</Application>
  <DocSecurity>0</DocSecurity>
  <Lines>139</Lines>
  <Paragraphs>38</Paragraphs>
  <ScaleCrop>false</ScaleCrop>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van de Vegte</dc:creator>
  <cp:keywords/>
  <dc:description/>
  <cp:lastModifiedBy>Anke van de Vegte</cp:lastModifiedBy>
  <cp:revision>1</cp:revision>
  <cp:lastPrinted>2012-02-21T16:23:00Z</cp:lastPrinted>
  <dcterms:created xsi:type="dcterms:W3CDTF">2022-06-02T16:18:00Z</dcterms:created>
  <dcterms:modified xsi:type="dcterms:W3CDTF">2022-06-02T16:19:00Z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0x01010067894DF7BB656E42826885C689F271E5</vt:lpwstr>
  </property>
</Properties>
</file>