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F01B" w14:textId="0138B891" w:rsidR="005B348E" w:rsidRDefault="005B348E" w:rsidP="005B348E">
      <w:pPr>
        <w:rPr>
          <w:b/>
          <w:sz w:val="28"/>
          <w:szCs w:val="28"/>
        </w:rPr>
      </w:pPr>
      <w:r>
        <w:rPr>
          <w:b/>
          <w:noProof/>
          <w:sz w:val="28"/>
          <w:szCs w:val="28"/>
        </w:rPr>
        <w:drawing>
          <wp:anchor distT="0" distB="0" distL="114300" distR="114300" simplePos="0" relativeHeight="251658240" behindDoc="1" locked="0" layoutInCell="1" allowOverlap="1" wp14:anchorId="780D35F7" wp14:editId="7B949A5E">
            <wp:simplePos x="0" y="0"/>
            <wp:positionH relativeFrom="page">
              <wp:posOffset>0</wp:posOffset>
            </wp:positionH>
            <wp:positionV relativeFrom="page">
              <wp:posOffset>0</wp:posOffset>
            </wp:positionV>
            <wp:extent cx="10728000" cy="7581600"/>
            <wp:effectExtent l="0" t="0" r="3810" b="635"/>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0728000" cy="7581600"/>
                    </a:xfrm>
                    <a:prstGeom prst="rect">
                      <a:avLst/>
                    </a:prstGeom>
                  </pic:spPr>
                </pic:pic>
              </a:graphicData>
            </a:graphic>
            <wp14:sizeRelH relativeFrom="margin">
              <wp14:pctWidth>0</wp14:pctWidth>
            </wp14:sizeRelH>
            <wp14:sizeRelV relativeFrom="margin">
              <wp14:pctHeight>0</wp14:pctHeight>
            </wp14:sizeRelV>
          </wp:anchor>
        </w:drawing>
      </w:r>
    </w:p>
    <w:p w14:paraId="4E9EF8BD" w14:textId="77777777" w:rsidR="005B348E" w:rsidRDefault="005B348E" w:rsidP="005B348E">
      <w:pPr>
        <w:rPr>
          <w:b/>
          <w:sz w:val="28"/>
          <w:szCs w:val="28"/>
        </w:rPr>
      </w:pPr>
    </w:p>
    <w:p w14:paraId="3790DCA3" w14:textId="77777777" w:rsidR="005B348E" w:rsidRDefault="005B348E" w:rsidP="005B348E">
      <w:pPr>
        <w:rPr>
          <w:b/>
          <w:sz w:val="28"/>
          <w:szCs w:val="28"/>
        </w:rPr>
      </w:pPr>
    </w:p>
    <w:tbl>
      <w:tblPr>
        <w:tblStyle w:val="Tabelraster"/>
        <w:tblW w:w="13994" w:type="dxa"/>
        <w:tblLook w:val="04A0" w:firstRow="1" w:lastRow="0" w:firstColumn="1" w:lastColumn="0" w:noHBand="0" w:noVBand="1"/>
      </w:tblPr>
      <w:tblGrid>
        <w:gridCol w:w="3499"/>
        <w:gridCol w:w="1166"/>
        <w:gridCol w:w="2333"/>
        <w:gridCol w:w="2331"/>
        <w:gridCol w:w="1167"/>
        <w:gridCol w:w="3498"/>
      </w:tblGrid>
      <w:tr w:rsidR="00CA7F41" w:rsidRPr="00C562F0" w14:paraId="5C7E2096" w14:textId="77777777" w:rsidTr="006A445C">
        <w:tc>
          <w:tcPr>
            <w:tcW w:w="13993" w:type="dxa"/>
            <w:gridSpan w:val="6"/>
          </w:tcPr>
          <w:p w14:paraId="2FC80D9E" w14:textId="27899FCF" w:rsidR="00CA7F41" w:rsidRPr="00C562F0" w:rsidRDefault="00CA7F41" w:rsidP="006A445C">
            <w:pPr>
              <w:widowControl w:val="0"/>
              <w:rPr>
                <w:rFonts w:cstheme="minorHAnsi"/>
                <w:b/>
              </w:rPr>
            </w:pPr>
            <w:r w:rsidRPr="00C562F0">
              <w:rPr>
                <w:rFonts w:cstheme="minorHAnsi"/>
                <w:b/>
              </w:rPr>
              <w:t xml:space="preserve">Business </w:t>
            </w:r>
            <w:proofErr w:type="gramStart"/>
            <w:r w:rsidRPr="00C562F0">
              <w:rPr>
                <w:rFonts w:cstheme="minorHAnsi"/>
                <w:b/>
              </w:rPr>
              <w:t>case expertbibliotheek</w:t>
            </w:r>
            <w:proofErr w:type="gramEnd"/>
          </w:p>
          <w:p w14:paraId="28BF2F3B" w14:textId="77777777" w:rsidR="00CA7F41" w:rsidRPr="00C562F0" w:rsidRDefault="00CA7F41" w:rsidP="006A445C">
            <w:pPr>
              <w:widowControl w:val="0"/>
              <w:rPr>
                <w:rFonts w:cstheme="minorHAnsi"/>
              </w:rPr>
            </w:pPr>
            <w:r w:rsidRPr="00C562F0">
              <w:rPr>
                <w:rFonts w:cstheme="minorHAnsi"/>
              </w:rPr>
              <w:t xml:space="preserve">AIOS die gebruik maken van de Expertbibliotheek ‘lenen’ een expert, waarmee ze in gesprek gaan om een specifieke leervraag te beantwoorden. Bij de experts kan bijvoorbeeld gedacht worden aan een kaderhuisarts, gespecialiseerd verpleegkundige, verpleegkundig specialist, ethicus, nabestaande, een specialist met een specifieke expertise/aandachtsgebied, of vrijwilliger. De persoonlijke leervraag moet bijdragen aan het behalen van één van de </w:t>
            </w:r>
            <w:proofErr w:type="spellStart"/>
            <w:r w:rsidRPr="00C562F0">
              <w:rPr>
                <w:rFonts w:cstheme="minorHAnsi"/>
              </w:rPr>
              <w:t>Entrusted</w:t>
            </w:r>
            <w:proofErr w:type="spellEnd"/>
            <w:r w:rsidRPr="00C562F0">
              <w:rPr>
                <w:rFonts w:cstheme="minorHAnsi"/>
              </w:rPr>
              <w:t xml:space="preserve"> Professional </w:t>
            </w:r>
            <w:proofErr w:type="spellStart"/>
            <w:r w:rsidRPr="00C562F0">
              <w:rPr>
                <w:rFonts w:cstheme="minorHAnsi"/>
              </w:rPr>
              <w:t>Activities</w:t>
            </w:r>
            <w:proofErr w:type="spellEnd"/>
            <w:r w:rsidRPr="00C562F0">
              <w:rPr>
                <w:rFonts w:cstheme="minorHAnsi"/>
              </w:rPr>
              <w:t xml:space="preserve"> (</w:t>
            </w:r>
            <w:proofErr w:type="spellStart"/>
            <w:r w:rsidRPr="00C562F0">
              <w:rPr>
                <w:rFonts w:cstheme="minorHAnsi"/>
              </w:rPr>
              <w:t>EPAs</w:t>
            </w:r>
            <w:proofErr w:type="spellEnd"/>
            <w:r w:rsidRPr="00C562F0">
              <w:rPr>
                <w:rFonts w:cstheme="minorHAnsi"/>
              </w:rPr>
              <w:t>). Na het gesprek schrijft de AIOS een reflectieverslag van ongeveer een half tot één A4. Dit reflectieverslag neemt de AIOS op in het portfolio.</w:t>
            </w:r>
          </w:p>
          <w:p w14:paraId="4983B330" w14:textId="77777777" w:rsidR="00CA7F41" w:rsidRPr="00C562F0" w:rsidRDefault="00CA7F41" w:rsidP="006A445C">
            <w:pPr>
              <w:widowControl w:val="0"/>
              <w:rPr>
                <w:rFonts w:cstheme="minorHAnsi"/>
              </w:rPr>
            </w:pPr>
            <w:r w:rsidRPr="00C562F0">
              <w:rPr>
                <w:rFonts w:cstheme="minorHAnsi"/>
              </w:rPr>
              <w:t xml:space="preserve">In de pilot ontvingen AIOS een voorbereidende en afsluitende opdracht die door de expert beoordeeld werd. Dit betekende voor AIOS een tijdsinvestering van 3-4 uur en voor experts zo’n 2 uur. Op basis van de evaluatie van de pilot adviseren we </w:t>
            </w:r>
            <w:proofErr w:type="gramStart"/>
            <w:r w:rsidRPr="00C562F0">
              <w:rPr>
                <w:rFonts w:cstheme="minorHAnsi"/>
              </w:rPr>
              <w:t>de  afsluitende</w:t>
            </w:r>
            <w:proofErr w:type="gramEnd"/>
            <w:r w:rsidRPr="00C562F0">
              <w:rPr>
                <w:rFonts w:cstheme="minorHAnsi"/>
              </w:rPr>
              <w:t xml:space="preserve"> opdracht te laten vervallen;  de AIOS schrijft wel een reflectieverslag. De voorbereidende opdracht kan in tijd </w:t>
            </w:r>
            <w:proofErr w:type="gramStart"/>
            <w:r w:rsidRPr="00C562F0">
              <w:rPr>
                <w:rFonts w:cstheme="minorHAnsi"/>
              </w:rPr>
              <w:t>begrenst</w:t>
            </w:r>
            <w:proofErr w:type="gramEnd"/>
            <w:r w:rsidRPr="00C562F0">
              <w:rPr>
                <w:rFonts w:cstheme="minorHAnsi"/>
              </w:rPr>
              <w:t xml:space="preserve"> worden tot maximaal 20 of 30 minuten. Hierdoor wordt de verwachte tijdsinvestering voor AIOS </w:t>
            </w:r>
            <w:proofErr w:type="gramStart"/>
            <w:r w:rsidRPr="00C562F0">
              <w:rPr>
                <w:rFonts w:cstheme="minorHAnsi"/>
              </w:rPr>
              <w:t>terug gebracht</w:t>
            </w:r>
            <w:proofErr w:type="gramEnd"/>
            <w:r w:rsidRPr="00C562F0">
              <w:rPr>
                <w:rFonts w:cstheme="minorHAnsi"/>
              </w:rPr>
              <w:t xml:space="preserve"> naar 1,5 tot 2 uur en voor experts naar 45 tot 60 minuten. </w:t>
            </w:r>
          </w:p>
        </w:tc>
      </w:tr>
      <w:tr w:rsidR="00CA7F41" w:rsidRPr="00C562F0" w14:paraId="0D8414ED" w14:textId="77777777" w:rsidTr="006A445C">
        <w:tc>
          <w:tcPr>
            <w:tcW w:w="3498" w:type="dxa"/>
          </w:tcPr>
          <w:p w14:paraId="6DB506C3" w14:textId="77777777" w:rsidR="00CA7F41" w:rsidRPr="00C562F0" w:rsidRDefault="00CA7F41" w:rsidP="006A445C">
            <w:pPr>
              <w:widowControl w:val="0"/>
              <w:rPr>
                <w:rFonts w:cstheme="minorHAnsi"/>
              </w:rPr>
            </w:pPr>
            <w:r w:rsidRPr="00C562F0">
              <w:rPr>
                <w:rFonts w:cstheme="minorHAnsi"/>
                <w:b/>
              </w:rPr>
              <w:t>Doelgroep</w:t>
            </w:r>
          </w:p>
          <w:p w14:paraId="54D152BC" w14:textId="77777777" w:rsidR="00CA7F41" w:rsidRPr="00C562F0" w:rsidRDefault="00CA7F41" w:rsidP="006A445C">
            <w:pPr>
              <w:widowControl w:val="0"/>
              <w:rPr>
                <w:rFonts w:cstheme="minorHAnsi"/>
              </w:rPr>
            </w:pPr>
            <w:r w:rsidRPr="00C562F0">
              <w:rPr>
                <w:rFonts w:cstheme="minorHAnsi"/>
              </w:rPr>
              <w:t>Binnen de pilot is gekozen voor afbakening van de doelgroep tot AIOS  anesthesiologie, ouderengeneeskunde en huisartsengeneeskunde. Het betreft hier AIOS in Amsterdam UMC.</w:t>
            </w:r>
          </w:p>
          <w:p w14:paraId="7D5FE5B6" w14:textId="77777777" w:rsidR="00CA7F41" w:rsidRPr="00C562F0" w:rsidRDefault="00CA7F41" w:rsidP="006A445C">
            <w:pPr>
              <w:widowControl w:val="0"/>
              <w:rPr>
                <w:rFonts w:cstheme="minorHAnsi"/>
              </w:rPr>
            </w:pPr>
            <w:r w:rsidRPr="00C562F0">
              <w:rPr>
                <w:rFonts w:cstheme="minorHAnsi"/>
              </w:rPr>
              <w:t xml:space="preserve">In principe zou deze werkvorm uitgebreid kunnen worden voor alle AIOS.  Daarnaast is deze werkvorm naar verwachting ook van meerwaarde </w:t>
            </w:r>
            <w:proofErr w:type="gramStart"/>
            <w:r w:rsidRPr="00C562F0">
              <w:rPr>
                <w:rFonts w:cstheme="minorHAnsi"/>
              </w:rPr>
              <w:t>voor  studenten</w:t>
            </w:r>
            <w:proofErr w:type="gramEnd"/>
            <w:r w:rsidRPr="00C562F0">
              <w:rPr>
                <w:rFonts w:cstheme="minorHAnsi"/>
              </w:rPr>
              <w:t xml:space="preserve"> geneeskunde, opleidingen voor verpleegkundigen en verzorgenden, en relevante post-HBO opleidingen.</w:t>
            </w:r>
          </w:p>
          <w:p w14:paraId="62FC7B24" w14:textId="77777777" w:rsidR="00CA7F41" w:rsidRPr="00C562F0" w:rsidRDefault="00CA7F41" w:rsidP="006A445C">
            <w:pPr>
              <w:widowControl w:val="0"/>
              <w:rPr>
                <w:rFonts w:cstheme="minorHAnsi"/>
              </w:rPr>
            </w:pPr>
          </w:p>
          <w:p w14:paraId="0B0CF005" w14:textId="77777777" w:rsidR="00CA7F41" w:rsidRPr="00C562F0" w:rsidRDefault="00CA7F41" w:rsidP="006A445C">
            <w:pPr>
              <w:widowControl w:val="0"/>
              <w:rPr>
                <w:rFonts w:cstheme="minorHAnsi"/>
              </w:rPr>
            </w:pPr>
          </w:p>
          <w:p w14:paraId="0A609E6D" w14:textId="77777777" w:rsidR="00CA7F41" w:rsidRPr="00C562F0" w:rsidRDefault="00CA7F41" w:rsidP="006A445C">
            <w:pPr>
              <w:widowControl w:val="0"/>
              <w:rPr>
                <w:rFonts w:cstheme="minorHAnsi"/>
              </w:rPr>
            </w:pPr>
          </w:p>
        </w:tc>
        <w:tc>
          <w:tcPr>
            <w:tcW w:w="3499" w:type="dxa"/>
            <w:gridSpan w:val="2"/>
          </w:tcPr>
          <w:p w14:paraId="37AA6E53" w14:textId="77777777" w:rsidR="00CA7F41" w:rsidRPr="00C562F0" w:rsidRDefault="00CA7F41" w:rsidP="006A445C">
            <w:pPr>
              <w:widowControl w:val="0"/>
              <w:rPr>
                <w:rFonts w:cstheme="minorHAnsi"/>
                <w:b/>
              </w:rPr>
            </w:pPr>
            <w:r w:rsidRPr="00C562F0">
              <w:rPr>
                <w:rFonts w:cstheme="minorHAnsi"/>
                <w:b/>
              </w:rPr>
              <w:t>Benodigdheden</w:t>
            </w:r>
          </w:p>
          <w:p w14:paraId="20573EDF" w14:textId="77777777" w:rsidR="00CA7F41" w:rsidRPr="00C562F0" w:rsidRDefault="00CA7F41" w:rsidP="00CA7F41">
            <w:pPr>
              <w:pStyle w:val="Lijstalinea"/>
              <w:widowControl w:val="0"/>
              <w:numPr>
                <w:ilvl w:val="0"/>
                <w:numId w:val="1"/>
              </w:numPr>
              <w:spacing w:after="0" w:line="240" w:lineRule="auto"/>
              <w:ind w:left="262" w:hanging="186"/>
              <w:rPr>
                <w:rFonts w:cstheme="minorHAnsi"/>
              </w:rPr>
            </w:pPr>
            <w:r w:rsidRPr="00C562F0">
              <w:rPr>
                <w:rFonts w:cstheme="minorHAnsi"/>
              </w:rPr>
              <w:t>Toolkit</w:t>
            </w:r>
          </w:p>
          <w:p w14:paraId="4E13A6E2" w14:textId="77777777" w:rsidR="00CA7F41" w:rsidRPr="00C562F0" w:rsidRDefault="00CA7F41" w:rsidP="00CA7F41">
            <w:pPr>
              <w:pStyle w:val="Lijstalinea"/>
              <w:widowControl w:val="0"/>
              <w:numPr>
                <w:ilvl w:val="0"/>
                <w:numId w:val="1"/>
              </w:numPr>
              <w:spacing w:after="0" w:line="240" w:lineRule="auto"/>
              <w:ind w:left="262" w:hanging="186"/>
              <w:rPr>
                <w:rFonts w:cstheme="minorHAnsi"/>
              </w:rPr>
            </w:pPr>
            <w:r w:rsidRPr="00C562F0">
              <w:rPr>
                <w:rFonts w:cstheme="minorHAnsi"/>
              </w:rPr>
              <w:t>Experts en ingevulde ‘boekenkaften’ waarin de experts beschrijven waarover de AIOS met hem/haar in gesprek kan (wat zijn/haar expertise is).</w:t>
            </w:r>
          </w:p>
          <w:p w14:paraId="62F61CF1" w14:textId="77777777" w:rsidR="00CA7F41" w:rsidRPr="00C562F0" w:rsidRDefault="00CA7F41" w:rsidP="00CA7F41">
            <w:pPr>
              <w:pStyle w:val="Lijstalinea"/>
              <w:widowControl w:val="0"/>
              <w:numPr>
                <w:ilvl w:val="0"/>
                <w:numId w:val="1"/>
              </w:numPr>
              <w:spacing w:after="0" w:line="240" w:lineRule="auto"/>
              <w:ind w:left="262" w:hanging="186"/>
              <w:rPr>
                <w:rFonts w:cstheme="minorHAnsi"/>
              </w:rPr>
            </w:pPr>
            <w:r w:rsidRPr="00C562F0">
              <w:rPr>
                <w:rFonts w:cstheme="minorHAnsi"/>
              </w:rPr>
              <w:t>Opleiders die op de hoogte zijn van de expertbibliotheek en die hun AIOS hierop wijzen.</w:t>
            </w:r>
          </w:p>
          <w:p w14:paraId="16C13886" w14:textId="77777777" w:rsidR="00CA7F41" w:rsidRPr="00C562F0" w:rsidRDefault="00CA7F41" w:rsidP="00CA7F41">
            <w:pPr>
              <w:pStyle w:val="Lijstalinea"/>
              <w:widowControl w:val="0"/>
              <w:numPr>
                <w:ilvl w:val="0"/>
                <w:numId w:val="1"/>
              </w:numPr>
              <w:spacing w:after="0" w:line="240" w:lineRule="auto"/>
              <w:ind w:left="262" w:hanging="186"/>
              <w:rPr>
                <w:rFonts w:cstheme="minorHAnsi"/>
              </w:rPr>
            </w:pPr>
            <w:r w:rsidRPr="00C562F0">
              <w:rPr>
                <w:rFonts w:cstheme="minorHAnsi"/>
              </w:rPr>
              <w:t>Vindplaats voor de boekenkaften en het uitleenformulier; website waarop alle informatie overzichtelijk terug te vinden is.</w:t>
            </w:r>
          </w:p>
        </w:tc>
        <w:tc>
          <w:tcPr>
            <w:tcW w:w="3498" w:type="dxa"/>
            <w:gridSpan w:val="2"/>
          </w:tcPr>
          <w:p w14:paraId="0DA22089" w14:textId="77777777" w:rsidR="00CA7F41" w:rsidRPr="00C562F0" w:rsidRDefault="00CA7F41" w:rsidP="006A445C">
            <w:pPr>
              <w:widowControl w:val="0"/>
              <w:rPr>
                <w:rFonts w:cstheme="minorHAnsi"/>
                <w:b/>
              </w:rPr>
            </w:pPr>
            <w:r w:rsidRPr="00C562F0">
              <w:rPr>
                <w:rFonts w:cstheme="minorHAnsi"/>
                <w:b/>
              </w:rPr>
              <w:t>Activiteiten</w:t>
            </w:r>
          </w:p>
          <w:p w14:paraId="1FC6CF8F" w14:textId="77777777" w:rsidR="00CA7F41" w:rsidRPr="00C562F0" w:rsidRDefault="00CA7F41" w:rsidP="00CA7F41">
            <w:pPr>
              <w:pStyle w:val="Lijstalinea"/>
              <w:widowControl w:val="0"/>
              <w:numPr>
                <w:ilvl w:val="0"/>
                <w:numId w:val="2"/>
              </w:numPr>
              <w:spacing w:after="0" w:line="240" w:lineRule="auto"/>
              <w:ind w:left="355" w:hanging="212"/>
              <w:rPr>
                <w:rFonts w:cstheme="minorHAnsi"/>
              </w:rPr>
            </w:pPr>
            <w:r w:rsidRPr="00C562F0">
              <w:rPr>
                <w:rFonts w:cstheme="minorHAnsi"/>
              </w:rPr>
              <w:t xml:space="preserve">Wanneer leenverzoek </w:t>
            </w:r>
            <w:proofErr w:type="gramStart"/>
            <w:r w:rsidRPr="00C562F0">
              <w:rPr>
                <w:rFonts w:cstheme="minorHAnsi"/>
              </w:rPr>
              <w:t>binnen komt</w:t>
            </w:r>
            <w:proofErr w:type="gramEnd"/>
            <w:r w:rsidRPr="00C562F0">
              <w:rPr>
                <w:rFonts w:cstheme="minorHAnsi"/>
              </w:rPr>
              <w:t>, AIOS aan expert koppelen. Check beschikbaarheid van expert om binnen vastgestelde tijd met AIOS in gesprek te gaan.</w:t>
            </w:r>
          </w:p>
          <w:p w14:paraId="291565BC" w14:textId="77777777" w:rsidR="00CA7F41" w:rsidRPr="00C562F0" w:rsidRDefault="00CA7F41" w:rsidP="00CA7F41">
            <w:pPr>
              <w:pStyle w:val="Lijstalinea"/>
              <w:widowControl w:val="0"/>
              <w:numPr>
                <w:ilvl w:val="0"/>
                <w:numId w:val="2"/>
              </w:numPr>
              <w:spacing w:after="0" w:line="240" w:lineRule="auto"/>
              <w:ind w:left="355" w:hanging="212"/>
              <w:rPr>
                <w:rFonts w:cstheme="minorHAnsi"/>
              </w:rPr>
            </w:pPr>
            <w:r w:rsidRPr="00C562F0">
              <w:rPr>
                <w:rFonts w:cstheme="minorHAnsi"/>
              </w:rPr>
              <w:t xml:space="preserve">Monitoren op leerdoelen, eventueel </w:t>
            </w:r>
            <w:proofErr w:type="gramStart"/>
            <w:r w:rsidRPr="00C562F0">
              <w:rPr>
                <w:rFonts w:cstheme="minorHAnsi"/>
              </w:rPr>
              <w:t>nieuwe /</w:t>
            </w:r>
            <w:proofErr w:type="gramEnd"/>
            <w:r w:rsidRPr="00C562F0">
              <w:rPr>
                <w:rFonts w:cstheme="minorHAnsi"/>
              </w:rPr>
              <w:t xml:space="preserve"> aanvullende experts benaderen.</w:t>
            </w:r>
          </w:p>
          <w:p w14:paraId="34ECAD65" w14:textId="77777777" w:rsidR="00CA7F41" w:rsidRPr="00C562F0" w:rsidRDefault="00CA7F41" w:rsidP="00CA7F41">
            <w:pPr>
              <w:pStyle w:val="Lijstalinea"/>
              <w:widowControl w:val="0"/>
              <w:numPr>
                <w:ilvl w:val="0"/>
                <w:numId w:val="2"/>
              </w:numPr>
              <w:spacing w:after="0" w:line="240" w:lineRule="auto"/>
              <w:ind w:left="355" w:hanging="212"/>
              <w:rPr>
                <w:rFonts w:cstheme="minorHAnsi"/>
              </w:rPr>
            </w:pPr>
            <w:r w:rsidRPr="00C562F0">
              <w:rPr>
                <w:rFonts w:cstheme="minorHAnsi"/>
              </w:rPr>
              <w:t>Communicatieproblemen en eventuele oneffenheden gladstrijken, bv bij onduidelijkheid over leerdoelen.</w:t>
            </w:r>
          </w:p>
        </w:tc>
        <w:tc>
          <w:tcPr>
            <w:tcW w:w="3498" w:type="dxa"/>
          </w:tcPr>
          <w:p w14:paraId="76C4DC32" w14:textId="77777777" w:rsidR="00CA7F41" w:rsidRPr="00C562F0" w:rsidRDefault="00CA7F41" w:rsidP="006A445C">
            <w:pPr>
              <w:widowControl w:val="0"/>
              <w:rPr>
                <w:rFonts w:cstheme="minorHAnsi"/>
                <w:b/>
              </w:rPr>
            </w:pPr>
            <w:r w:rsidRPr="00C562F0">
              <w:rPr>
                <w:rFonts w:cstheme="minorHAnsi"/>
                <w:b/>
              </w:rPr>
              <w:t xml:space="preserve">Inhoud </w:t>
            </w:r>
            <w:proofErr w:type="spellStart"/>
            <w:r w:rsidRPr="00C562F0">
              <w:rPr>
                <w:rFonts w:cstheme="minorHAnsi"/>
                <w:b/>
              </w:rPr>
              <w:t>toolkit</w:t>
            </w:r>
            <w:proofErr w:type="spellEnd"/>
            <w:r w:rsidRPr="00C562F0">
              <w:rPr>
                <w:rFonts w:cstheme="minorHAnsi"/>
                <w:b/>
              </w:rPr>
              <w:t xml:space="preserve"> </w:t>
            </w:r>
          </w:p>
          <w:p w14:paraId="79406891" w14:textId="77777777" w:rsidR="00CA7F41" w:rsidRPr="00C562F0" w:rsidRDefault="00CA7F41" w:rsidP="006A445C">
            <w:pPr>
              <w:widowControl w:val="0"/>
              <w:rPr>
                <w:rFonts w:cstheme="minorHAnsi"/>
                <w:i/>
              </w:rPr>
            </w:pPr>
            <w:r w:rsidRPr="00C562F0">
              <w:rPr>
                <w:rFonts w:cstheme="minorHAnsi"/>
                <w:i/>
              </w:rPr>
              <w:t>(</w:t>
            </w:r>
            <w:proofErr w:type="gramStart"/>
            <w:r w:rsidRPr="00C562F0">
              <w:rPr>
                <w:rFonts w:cstheme="minorHAnsi"/>
                <w:i/>
              </w:rPr>
              <w:t>dit</w:t>
            </w:r>
            <w:proofErr w:type="gramEnd"/>
            <w:r w:rsidRPr="00C562F0">
              <w:rPr>
                <w:rFonts w:cstheme="minorHAnsi"/>
                <w:i/>
              </w:rPr>
              <w:t xml:space="preserve"> zijn voorbeelddocumenten; gebruik is optioneel)</w:t>
            </w:r>
          </w:p>
          <w:p w14:paraId="36F86D00" w14:textId="77777777" w:rsidR="00CA7F41" w:rsidRPr="00C562F0" w:rsidRDefault="00CA7F41" w:rsidP="00CA7F41">
            <w:pPr>
              <w:pStyle w:val="Lijstalinea"/>
              <w:widowControl w:val="0"/>
              <w:numPr>
                <w:ilvl w:val="0"/>
                <w:numId w:val="4"/>
              </w:numPr>
              <w:spacing w:after="0" w:line="240" w:lineRule="auto"/>
              <w:ind w:left="311" w:hanging="235"/>
              <w:rPr>
                <w:rFonts w:cstheme="minorHAnsi"/>
              </w:rPr>
            </w:pPr>
            <w:r w:rsidRPr="00C562F0">
              <w:rPr>
                <w:rFonts w:cstheme="minorHAnsi"/>
              </w:rPr>
              <w:t xml:space="preserve">Toelichting </w:t>
            </w:r>
          </w:p>
          <w:p w14:paraId="737A693F" w14:textId="77777777" w:rsidR="00CA7F41" w:rsidRPr="00C562F0" w:rsidRDefault="00CA7F41" w:rsidP="00CA7F41">
            <w:pPr>
              <w:pStyle w:val="Lijstalinea"/>
              <w:widowControl w:val="0"/>
              <w:numPr>
                <w:ilvl w:val="0"/>
                <w:numId w:val="4"/>
              </w:numPr>
              <w:spacing w:after="0" w:line="240" w:lineRule="auto"/>
              <w:ind w:left="311" w:hanging="235"/>
              <w:rPr>
                <w:rFonts w:cstheme="minorHAnsi"/>
              </w:rPr>
            </w:pPr>
            <w:r w:rsidRPr="00C562F0">
              <w:rPr>
                <w:rFonts w:cstheme="minorHAnsi"/>
              </w:rPr>
              <w:t xml:space="preserve">Plan van aanpak </w:t>
            </w:r>
          </w:p>
          <w:p w14:paraId="3A248455" w14:textId="77777777" w:rsidR="00CA7F41" w:rsidRPr="00C562F0" w:rsidRDefault="00CA7F41" w:rsidP="00CA7F41">
            <w:pPr>
              <w:pStyle w:val="Lijstalinea"/>
              <w:widowControl w:val="0"/>
              <w:numPr>
                <w:ilvl w:val="0"/>
                <w:numId w:val="4"/>
              </w:numPr>
              <w:spacing w:after="0" w:line="240" w:lineRule="auto"/>
              <w:ind w:left="311" w:hanging="235"/>
              <w:rPr>
                <w:rFonts w:cstheme="minorHAnsi"/>
              </w:rPr>
            </w:pPr>
            <w:r w:rsidRPr="00C562F0">
              <w:rPr>
                <w:rFonts w:cstheme="minorHAnsi"/>
              </w:rPr>
              <w:t xml:space="preserve">Business case </w:t>
            </w:r>
          </w:p>
          <w:p w14:paraId="25F580D4" w14:textId="77777777" w:rsidR="00CA7F41" w:rsidRPr="00C562F0" w:rsidRDefault="00CA7F41" w:rsidP="00CA7F41">
            <w:pPr>
              <w:pStyle w:val="Lijstalinea"/>
              <w:widowControl w:val="0"/>
              <w:numPr>
                <w:ilvl w:val="0"/>
                <w:numId w:val="4"/>
              </w:numPr>
              <w:spacing w:after="0" w:line="240" w:lineRule="auto"/>
              <w:ind w:left="311" w:hanging="235"/>
              <w:rPr>
                <w:rFonts w:cstheme="minorHAnsi"/>
              </w:rPr>
            </w:pPr>
            <w:r w:rsidRPr="00C562F0">
              <w:rPr>
                <w:rFonts w:cstheme="minorHAnsi"/>
              </w:rPr>
              <w:t>Met betrekking tot proces:</w:t>
            </w:r>
          </w:p>
          <w:p w14:paraId="565C1796"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Procesbeschrijving </w:t>
            </w:r>
          </w:p>
          <w:p w14:paraId="2601B5C7"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Profiel experts </w:t>
            </w:r>
          </w:p>
          <w:p w14:paraId="2AA7566E"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Instructies expert en AIOS</w:t>
            </w:r>
          </w:p>
          <w:p w14:paraId="70AB8A35"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proofErr w:type="gramStart"/>
            <w:r w:rsidRPr="00C562F0">
              <w:rPr>
                <w:rFonts w:cstheme="minorHAnsi"/>
              </w:rPr>
              <w:t>Registratie formulier</w:t>
            </w:r>
            <w:proofErr w:type="gramEnd"/>
            <w:r w:rsidRPr="00C562F0">
              <w:rPr>
                <w:rFonts w:cstheme="minorHAnsi"/>
              </w:rPr>
              <w:t xml:space="preserve"> </w:t>
            </w:r>
          </w:p>
          <w:p w14:paraId="7FE201B2"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Leenformulier</w:t>
            </w:r>
          </w:p>
          <w:p w14:paraId="1C67FFFA"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 Boekenkaft </w:t>
            </w:r>
          </w:p>
          <w:p w14:paraId="5CD3EC77" w14:textId="77777777" w:rsidR="00CA7F41" w:rsidRPr="00C562F0" w:rsidRDefault="00CA7F41" w:rsidP="00CA7F41">
            <w:pPr>
              <w:pStyle w:val="Lijstalinea"/>
              <w:widowControl w:val="0"/>
              <w:numPr>
                <w:ilvl w:val="0"/>
                <w:numId w:val="4"/>
              </w:numPr>
              <w:spacing w:after="0" w:line="240" w:lineRule="auto"/>
              <w:ind w:left="311" w:hanging="235"/>
              <w:rPr>
                <w:rFonts w:cstheme="minorHAnsi"/>
              </w:rPr>
            </w:pPr>
            <w:r w:rsidRPr="00C562F0">
              <w:rPr>
                <w:rFonts w:cstheme="minorHAnsi"/>
              </w:rPr>
              <w:t>Met betrekking tot communicatie en PR:</w:t>
            </w:r>
          </w:p>
          <w:p w14:paraId="4923787B"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Voorbeelden gestandaardiseerde mailtjes </w:t>
            </w:r>
          </w:p>
          <w:p w14:paraId="70D1EC0F"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Dia werving deelnemers </w:t>
            </w:r>
          </w:p>
          <w:p w14:paraId="4059F270"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Flyer werving </w:t>
            </w:r>
          </w:p>
          <w:p w14:paraId="55B6773F" w14:textId="55B480E0"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lastRenderedPageBreak/>
              <w:t xml:space="preserve">Interview AIOS   </w:t>
            </w:r>
          </w:p>
          <w:p w14:paraId="54098D71" w14:textId="77777777" w:rsidR="00CA7F41" w:rsidRPr="00C562F0" w:rsidRDefault="00CA7F41" w:rsidP="00CA7F41">
            <w:pPr>
              <w:pStyle w:val="Lijstalinea"/>
              <w:widowControl w:val="0"/>
              <w:numPr>
                <w:ilvl w:val="0"/>
                <w:numId w:val="4"/>
              </w:numPr>
              <w:spacing w:after="0" w:line="240" w:lineRule="auto"/>
              <w:ind w:left="595" w:hanging="235"/>
              <w:rPr>
                <w:rFonts w:cstheme="minorHAnsi"/>
              </w:rPr>
            </w:pPr>
            <w:r w:rsidRPr="00C562F0">
              <w:rPr>
                <w:rFonts w:cstheme="minorHAnsi"/>
              </w:rPr>
              <w:t xml:space="preserve">Filmpje (komt nog) </w:t>
            </w:r>
          </w:p>
        </w:tc>
      </w:tr>
      <w:tr w:rsidR="00CA7F41" w:rsidRPr="00C562F0" w14:paraId="1928296E" w14:textId="77777777" w:rsidTr="006A445C">
        <w:tc>
          <w:tcPr>
            <w:tcW w:w="4664" w:type="dxa"/>
            <w:gridSpan w:val="2"/>
          </w:tcPr>
          <w:p w14:paraId="1F2378A7" w14:textId="08C0E97F" w:rsidR="00CA7F41" w:rsidRPr="00C562F0" w:rsidRDefault="00814290" w:rsidP="006A445C">
            <w:pPr>
              <w:widowControl w:val="0"/>
              <w:rPr>
                <w:rFonts w:cstheme="minorHAnsi"/>
                <w:b/>
              </w:rPr>
            </w:pPr>
            <w:r>
              <w:rPr>
                <w:rFonts w:cstheme="minorHAnsi"/>
                <w:noProof/>
              </w:rPr>
              <w:lastRenderedPageBreak/>
              <w:drawing>
                <wp:anchor distT="0" distB="0" distL="114300" distR="114300" simplePos="0" relativeHeight="251659264" behindDoc="1" locked="0" layoutInCell="1" allowOverlap="1" wp14:anchorId="40C272B4" wp14:editId="761BF03D">
                  <wp:simplePos x="0" y="0"/>
                  <wp:positionH relativeFrom="page">
                    <wp:posOffset>-916940</wp:posOffset>
                  </wp:positionH>
                  <wp:positionV relativeFrom="page">
                    <wp:posOffset>-1236345</wp:posOffset>
                  </wp:positionV>
                  <wp:extent cx="10728000" cy="7581600"/>
                  <wp:effectExtent l="0" t="0" r="3810" b="63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0728000" cy="7581600"/>
                          </a:xfrm>
                          <a:prstGeom prst="rect">
                            <a:avLst/>
                          </a:prstGeom>
                        </pic:spPr>
                      </pic:pic>
                    </a:graphicData>
                  </a:graphic>
                  <wp14:sizeRelH relativeFrom="margin">
                    <wp14:pctWidth>0</wp14:pctWidth>
                  </wp14:sizeRelH>
                  <wp14:sizeRelV relativeFrom="margin">
                    <wp14:pctHeight>0</wp14:pctHeight>
                  </wp14:sizeRelV>
                </wp:anchor>
              </w:drawing>
            </w:r>
            <w:r w:rsidR="00CA7F41" w:rsidRPr="00C562F0">
              <w:rPr>
                <w:rFonts w:cstheme="minorHAnsi"/>
                <w:b/>
              </w:rPr>
              <w:t>Kosten – benodigde tijd op organisatieniveau</w:t>
            </w:r>
          </w:p>
          <w:p w14:paraId="2ED86D1F" w14:textId="77777777" w:rsidR="00CA7F41" w:rsidRPr="00C562F0" w:rsidRDefault="00CA7F41" w:rsidP="006A445C">
            <w:pPr>
              <w:widowControl w:val="0"/>
              <w:rPr>
                <w:rFonts w:cstheme="minorHAnsi"/>
                <w:i/>
              </w:rPr>
            </w:pPr>
            <w:r w:rsidRPr="00C562F0">
              <w:rPr>
                <w:rFonts w:cstheme="minorHAnsi"/>
                <w:i/>
              </w:rPr>
              <w:t>Opstartkosten</w:t>
            </w:r>
          </w:p>
          <w:p w14:paraId="3FDEF88E"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Gereedmaken website door medewerker: 60 minuten à 35 euro per uur</w:t>
            </w:r>
          </w:p>
          <w:p w14:paraId="67F24590"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 xml:space="preserve">Werven experts (benaderen via mail, vragen beantwoorden, boekenkaft controleren, </w:t>
            </w:r>
            <w:proofErr w:type="spellStart"/>
            <w:r w:rsidRPr="00C562F0">
              <w:rPr>
                <w:rFonts w:cstheme="minorHAnsi"/>
              </w:rPr>
              <w:t>etc</w:t>
            </w:r>
            <w:proofErr w:type="spellEnd"/>
            <w:r w:rsidRPr="00C562F0">
              <w:rPr>
                <w:rFonts w:cstheme="minorHAnsi"/>
              </w:rPr>
              <w:t xml:space="preserve">) door </w:t>
            </w:r>
            <w:proofErr w:type="gramStart"/>
            <w:r w:rsidRPr="00C562F0">
              <w:rPr>
                <w:rFonts w:cstheme="minorHAnsi"/>
              </w:rPr>
              <w:t>projecteigenaar /</w:t>
            </w:r>
            <w:proofErr w:type="gramEnd"/>
            <w:r w:rsidRPr="00C562F0">
              <w:rPr>
                <w:rFonts w:cstheme="minorHAnsi"/>
              </w:rPr>
              <w:t xml:space="preserve"> projectteam: 20 minuten per expert à 80 euro per uur</w:t>
            </w:r>
          </w:p>
          <w:p w14:paraId="54638751"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 xml:space="preserve">Plaatsen van een boekkaft op </w:t>
            </w:r>
            <w:proofErr w:type="gramStart"/>
            <w:r w:rsidRPr="00C562F0">
              <w:rPr>
                <w:rFonts w:cstheme="minorHAnsi"/>
              </w:rPr>
              <w:t>intranet:  5</w:t>
            </w:r>
            <w:proofErr w:type="gramEnd"/>
            <w:r w:rsidRPr="00C562F0">
              <w:rPr>
                <w:rFonts w:cstheme="minorHAnsi"/>
              </w:rPr>
              <w:t xml:space="preserve"> minuten door medewerker à 35 euro per uur</w:t>
            </w:r>
          </w:p>
          <w:p w14:paraId="094B1EBF"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 xml:space="preserve">Werven opleiders door </w:t>
            </w:r>
            <w:proofErr w:type="gramStart"/>
            <w:r w:rsidRPr="00C562F0">
              <w:rPr>
                <w:rFonts w:cstheme="minorHAnsi"/>
              </w:rPr>
              <w:t>projecteigenaar /</w:t>
            </w:r>
            <w:proofErr w:type="gramEnd"/>
            <w:r w:rsidRPr="00C562F0">
              <w:rPr>
                <w:rFonts w:cstheme="minorHAnsi"/>
              </w:rPr>
              <w:t xml:space="preserve"> projectteam: 30 minuten per opleider à 80 euro per uur</w:t>
            </w:r>
          </w:p>
          <w:p w14:paraId="21E74394" w14:textId="77777777" w:rsidR="00CA7F41" w:rsidRPr="00C562F0" w:rsidRDefault="00CA7F41" w:rsidP="006A445C">
            <w:pPr>
              <w:widowControl w:val="0"/>
              <w:rPr>
                <w:rFonts w:cstheme="minorHAnsi"/>
              </w:rPr>
            </w:pPr>
            <w:r w:rsidRPr="00C562F0">
              <w:rPr>
                <w:rFonts w:cstheme="minorHAnsi"/>
              </w:rPr>
              <w:t>Totaal opstartkosten (website, 10 experts, 10 boekenkaften, 5 opleiders): 460 minuten (530,83 euro) eenmalig</w:t>
            </w:r>
          </w:p>
          <w:p w14:paraId="40185577" w14:textId="77777777" w:rsidR="00CA7F41" w:rsidRPr="00C562F0" w:rsidRDefault="00CA7F41" w:rsidP="006A445C">
            <w:pPr>
              <w:widowControl w:val="0"/>
              <w:rPr>
                <w:rFonts w:cstheme="minorHAnsi"/>
              </w:rPr>
            </w:pPr>
          </w:p>
          <w:p w14:paraId="009381C3" w14:textId="77777777" w:rsidR="00CA7F41" w:rsidRPr="00C562F0" w:rsidRDefault="00CA7F41" w:rsidP="006A445C">
            <w:pPr>
              <w:widowControl w:val="0"/>
              <w:rPr>
                <w:rFonts w:cstheme="minorHAnsi"/>
                <w:i/>
              </w:rPr>
            </w:pPr>
            <w:r w:rsidRPr="00C562F0">
              <w:rPr>
                <w:rFonts w:cstheme="minorHAnsi"/>
                <w:i/>
              </w:rPr>
              <w:t>Periodiek</w:t>
            </w:r>
          </w:p>
          <w:p w14:paraId="35E5CCEA"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 xml:space="preserve">Periodiek onderhoud (experts erbij </w:t>
            </w:r>
            <w:proofErr w:type="gramStart"/>
            <w:r w:rsidRPr="00C562F0">
              <w:rPr>
                <w:rFonts w:cstheme="minorHAnsi"/>
              </w:rPr>
              <w:t>vragen /</w:t>
            </w:r>
            <w:proofErr w:type="gramEnd"/>
            <w:r w:rsidRPr="00C562F0">
              <w:rPr>
                <w:rFonts w:cstheme="minorHAnsi"/>
              </w:rPr>
              <w:t xml:space="preserve"> verwijderen, website updaten, contacten met opleiders): 60 minuten door projectteam/projecteigenaar</w:t>
            </w:r>
          </w:p>
          <w:p w14:paraId="4BF2F3E4" w14:textId="77777777" w:rsidR="00CA7F41" w:rsidRPr="00C562F0" w:rsidRDefault="00CA7F41" w:rsidP="006A445C">
            <w:pPr>
              <w:widowControl w:val="0"/>
              <w:rPr>
                <w:rFonts w:cstheme="minorHAnsi"/>
              </w:rPr>
            </w:pPr>
            <w:r w:rsidRPr="00C562F0">
              <w:rPr>
                <w:rFonts w:cstheme="minorHAnsi"/>
              </w:rPr>
              <w:t>Totaal periodieke kosten (per jaar): 60 minuten (80,- euro) per jaar</w:t>
            </w:r>
          </w:p>
          <w:p w14:paraId="428350B0" w14:textId="77777777" w:rsidR="00CA7F41" w:rsidRPr="00C562F0" w:rsidRDefault="00CA7F41" w:rsidP="006A445C">
            <w:pPr>
              <w:widowControl w:val="0"/>
              <w:rPr>
                <w:rFonts w:cstheme="minorHAnsi"/>
              </w:rPr>
            </w:pPr>
          </w:p>
          <w:p w14:paraId="42BB4821" w14:textId="77777777" w:rsidR="00CA7F41" w:rsidRPr="00C562F0" w:rsidRDefault="00CA7F41" w:rsidP="006A445C">
            <w:pPr>
              <w:widowControl w:val="0"/>
              <w:rPr>
                <w:rFonts w:cstheme="minorHAnsi"/>
                <w:i/>
              </w:rPr>
            </w:pPr>
            <w:r w:rsidRPr="00C562F0">
              <w:rPr>
                <w:rFonts w:cstheme="minorHAnsi"/>
                <w:i/>
              </w:rPr>
              <w:t>Per instromende AIOS</w:t>
            </w:r>
          </w:p>
          <w:p w14:paraId="25CAEBD0"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Werven AIOS door opleider: 5 minuten per AIOS à 80 euro per uur</w:t>
            </w:r>
          </w:p>
          <w:p w14:paraId="74C54B86" w14:textId="3106FCC5"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 xml:space="preserve">Eerste reactie op leenverzoek van AIOS, </w:t>
            </w:r>
            <w:proofErr w:type="spellStart"/>
            <w:r w:rsidRPr="00C562F0">
              <w:rPr>
                <w:rFonts w:cstheme="minorHAnsi"/>
              </w:rPr>
              <w:lastRenderedPageBreak/>
              <w:t>incl</w:t>
            </w:r>
            <w:proofErr w:type="spellEnd"/>
            <w:r w:rsidRPr="00C562F0">
              <w:rPr>
                <w:rFonts w:cstheme="minorHAnsi"/>
              </w:rPr>
              <w:t xml:space="preserve"> </w:t>
            </w:r>
            <w:proofErr w:type="spellStart"/>
            <w:r w:rsidRPr="00C562F0">
              <w:rPr>
                <w:rFonts w:cstheme="minorHAnsi"/>
              </w:rPr>
              <w:t>admin</w:t>
            </w:r>
            <w:proofErr w:type="spellEnd"/>
            <w:r w:rsidRPr="00C562F0">
              <w:rPr>
                <w:rFonts w:cstheme="minorHAnsi"/>
              </w:rPr>
              <w:t>: 5 minuten door medewerker à 35 euro per uur</w:t>
            </w:r>
          </w:p>
          <w:p w14:paraId="4FEF4006"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 xml:space="preserve">AIOS en expert met elkaar in contact brengen, </w:t>
            </w:r>
            <w:proofErr w:type="spellStart"/>
            <w:r w:rsidRPr="00C562F0">
              <w:rPr>
                <w:rFonts w:cstheme="minorHAnsi"/>
              </w:rPr>
              <w:t>incl</w:t>
            </w:r>
            <w:proofErr w:type="spellEnd"/>
            <w:r w:rsidRPr="00C562F0">
              <w:rPr>
                <w:rFonts w:cstheme="minorHAnsi"/>
              </w:rPr>
              <w:t xml:space="preserve"> </w:t>
            </w:r>
            <w:proofErr w:type="spellStart"/>
            <w:r w:rsidRPr="00C562F0">
              <w:rPr>
                <w:rFonts w:cstheme="minorHAnsi"/>
              </w:rPr>
              <w:t>admin</w:t>
            </w:r>
            <w:proofErr w:type="spellEnd"/>
            <w:r w:rsidRPr="00C562F0">
              <w:rPr>
                <w:rFonts w:cstheme="minorHAnsi"/>
              </w:rPr>
              <w:t>: 5 minuten door medewerker à 35 euro per uur</w:t>
            </w:r>
          </w:p>
          <w:p w14:paraId="28781932" w14:textId="77777777" w:rsidR="00CA7F41" w:rsidRPr="00C562F0" w:rsidRDefault="00CA7F41" w:rsidP="006A445C">
            <w:pPr>
              <w:widowControl w:val="0"/>
              <w:rPr>
                <w:rFonts w:cstheme="minorHAnsi"/>
              </w:rPr>
            </w:pPr>
            <w:r w:rsidRPr="00C562F0">
              <w:rPr>
                <w:rFonts w:cstheme="minorHAnsi"/>
              </w:rPr>
              <w:t xml:space="preserve">Totaal continueringskosten: 15 minuten (12,50 euro) per AIOS </w:t>
            </w:r>
          </w:p>
          <w:p w14:paraId="226B6609" w14:textId="77777777" w:rsidR="00CA7F41" w:rsidRPr="00C562F0" w:rsidRDefault="00CA7F41" w:rsidP="006A445C">
            <w:pPr>
              <w:widowControl w:val="0"/>
              <w:rPr>
                <w:rFonts w:cstheme="minorHAnsi"/>
              </w:rPr>
            </w:pPr>
          </w:p>
          <w:p w14:paraId="0D363D11" w14:textId="77777777" w:rsidR="00CA7F41" w:rsidRPr="00C562F0" w:rsidRDefault="00CA7F41" w:rsidP="006A445C">
            <w:pPr>
              <w:widowControl w:val="0"/>
              <w:rPr>
                <w:rFonts w:cstheme="minorHAnsi"/>
              </w:rPr>
            </w:pPr>
            <w:r w:rsidRPr="00C562F0">
              <w:rPr>
                <w:rFonts w:cstheme="minorHAnsi"/>
              </w:rPr>
              <w:t>Overige kosten</w:t>
            </w:r>
          </w:p>
          <w:p w14:paraId="74D167D3" w14:textId="77777777" w:rsidR="00CA7F41" w:rsidRPr="00C562F0" w:rsidRDefault="00CA7F41" w:rsidP="00CA7F41">
            <w:pPr>
              <w:pStyle w:val="Lijstalinea"/>
              <w:widowControl w:val="0"/>
              <w:numPr>
                <w:ilvl w:val="0"/>
                <w:numId w:val="3"/>
              </w:numPr>
              <w:spacing w:after="0" w:line="240" w:lineRule="auto"/>
              <w:ind w:left="589" w:hanging="229"/>
              <w:rPr>
                <w:rFonts w:cstheme="minorHAnsi"/>
              </w:rPr>
            </w:pPr>
            <w:r w:rsidRPr="00C562F0">
              <w:rPr>
                <w:rFonts w:cstheme="minorHAnsi"/>
              </w:rPr>
              <w:t>Onkostenvergoeding expert 100,- euro per leentraject (tijdsinvestering is 1 uur)</w:t>
            </w:r>
          </w:p>
        </w:tc>
        <w:tc>
          <w:tcPr>
            <w:tcW w:w="4664" w:type="dxa"/>
            <w:gridSpan w:val="2"/>
          </w:tcPr>
          <w:p w14:paraId="208901C4" w14:textId="77777777" w:rsidR="00CA7F41" w:rsidRPr="00C562F0" w:rsidRDefault="00CA7F41" w:rsidP="006A445C">
            <w:pPr>
              <w:widowControl w:val="0"/>
              <w:rPr>
                <w:rFonts w:cstheme="minorHAnsi"/>
                <w:b/>
              </w:rPr>
            </w:pPr>
            <w:r w:rsidRPr="00C562F0">
              <w:rPr>
                <w:rFonts w:cstheme="minorHAnsi"/>
                <w:b/>
              </w:rPr>
              <w:lastRenderedPageBreak/>
              <w:t>Opbrengsten voor AIOS</w:t>
            </w:r>
          </w:p>
          <w:p w14:paraId="43157646" w14:textId="77777777" w:rsidR="00CA7F41" w:rsidRPr="00C562F0" w:rsidRDefault="00CA7F41" w:rsidP="00CA7F41">
            <w:pPr>
              <w:pStyle w:val="Lijstalinea"/>
              <w:widowControl w:val="0"/>
              <w:numPr>
                <w:ilvl w:val="0"/>
                <w:numId w:val="3"/>
              </w:numPr>
              <w:spacing w:after="0" w:line="240" w:lineRule="auto"/>
              <w:ind w:left="307" w:hanging="230"/>
              <w:rPr>
                <w:rFonts w:cstheme="minorHAnsi"/>
              </w:rPr>
            </w:pPr>
            <w:r w:rsidRPr="00C562F0">
              <w:rPr>
                <w:rFonts w:cstheme="minorHAnsi"/>
              </w:rPr>
              <w:t>Enthousiaste AIOS (alle AIOS in pilot zouden deelname aanraden aan andere AIOS).</w:t>
            </w:r>
          </w:p>
          <w:p w14:paraId="29672C81" w14:textId="77777777" w:rsidR="00CA7F41" w:rsidRPr="00C562F0" w:rsidRDefault="00CA7F41" w:rsidP="00CA7F41">
            <w:pPr>
              <w:pStyle w:val="Lijstalinea"/>
              <w:widowControl w:val="0"/>
              <w:numPr>
                <w:ilvl w:val="0"/>
                <w:numId w:val="3"/>
              </w:numPr>
              <w:spacing w:after="0" w:line="240" w:lineRule="auto"/>
              <w:ind w:left="307" w:hanging="230"/>
              <w:rPr>
                <w:rFonts w:cstheme="minorHAnsi"/>
              </w:rPr>
            </w:pPr>
            <w:r w:rsidRPr="00C562F0">
              <w:rPr>
                <w:rFonts w:cstheme="minorHAnsi"/>
              </w:rPr>
              <w:t>Het gesprek gaf de AIOS meer mogelijkheden om informatie te krijgen passend bij diens voorkennis en leerdoelen dan andere studievormen.</w:t>
            </w:r>
          </w:p>
          <w:p w14:paraId="762318DE" w14:textId="77777777" w:rsidR="00CA7F41" w:rsidRPr="00C562F0" w:rsidRDefault="00CA7F41" w:rsidP="00CA7F41">
            <w:pPr>
              <w:pStyle w:val="Lijstalinea"/>
              <w:widowControl w:val="0"/>
              <w:numPr>
                <w:ilvl w:val="0"/>
                <w:numId w:val="3"/>
              </w:numPr>
              <w:spacing w:after="0" w:line="240" w:lineRule="auto"/>
              <w:ind w:left="307" w:hanging="230"/>
              <w:rPr>
                <w:rFonts w:cstheme="minorHAnsi"/>
              </w:rPr>
            </w:pPr>
            <w:r w:rsidRPr="00C562F0">
              <w:rPr>
                <w:rFonts w:cstheme="minorHAnsi"/>
              </w:rPr>
              <w:t>De helft van de AIOS vonden het gesprek meer verdieping geven dan het lezen van studieteksten.</w:t>
            </w:r>
          </w:p>
          <w:p w14:paraId="3B7DEBD8" w14:textId="77777777" w:rsidR="00CA7F41" w:rsidRPr="00C562F0" w:rsidRDefault="00CA7F41" w:rsidP="006A445C">
            <w:pPr>
              <w:widowControl w:val="0"/>
              <w:rPr>
                <w:rFonts w:cstheme="minorHAnsi"/>
              </w:rPr>
            </w:pPr>
          </w:p>
          <w:p w14:paraId="68CD8639" w14:textId="77777777" w:rsidR="00CA7F41" w:rsidRPr="00C562F0" w:rsidRDefault="00CA7F41" w:rsidP="006A445C">
            <w:pPr>
              <w:widowControl w:val="0"/>
              <w:rPr>
                <w:rFonts w:cstheme="minorHAnsi"/>
              </w:rPr>
            </w:pPr>
            <w:r w:rsidRPr="00C562F0">
              <w:rPr>
                <w:rFonts w:cstheme="minorHAnsi"/>
              </w:rPr>
              <w:t>Twee AIOS verwoorden hun ervaring als volgt:</w:t>
            </w:r>
          </w:p>
          <w:p w14:paraId="2FA320DC" w14:textId="77777777" w:rsidR="00CA7F41" w:rsidRPr="00C562F0" w:rsidRDefault="00CA7F41" w:rsidP="00CA7F41">
            <w:pPr>
              <w:pStyle w:val="Lijstalinea"/>
              <w:widowControl w:val="0"/>
              <w:numPr>
                <w:ilvl w:val="0"/>
                <w:numId w:val="3"/>
              </w:numPr>
              <w:spacing w:after="0" w:line="240" w:lineRule="auto"/>
              <w:ind w:left="307" w:hanging="230"/>
              <w:rPr>
                <w:rFonts w:cstheme="minorHAnsi"/>
                <w:b/>
                <w:color w:val="2E74B5" w:themeColor="accent5" w:themeShade="BF"/>
              </w:rPr>
            </w:pPr>
            <w:r w:rsidRPr="00C562F0">
              <w:rPr>
                <w:rFonts w:cstheme="minorHAnsi"/>
                <w:b/>
                <w:color w:val="2E74B5" w:themeColor="accent5" w:themeShade="BF"/>
              </w:rPr>
              <w:t xml:space="preserve">“Heel veel inhoudelijke kennis, ook met praktijkvoorbeelden. Gaat dieper in op de stof dan de stof van het curriculum.” </w:t>
            </w:r>
          </w:p>
          <w:p w14:paraId="20305DD5" w14:textId="77777777" w:rsidR="00CA7F41" w:rsidRPr="00C562F0" w:rsidRDefault="00CA7F41" w:rsidP="00CA7F41">
            <w:pPr>
              <w:pStyle w:val="Lijstalinea"/>
              <w:widowControl w:val="0"/>
              <w:numPr>
                <w:ilvl w:val="0"/>
                <w:numId w:val="3"/>
              </w:numPr>
              <w:spacing w:after="0" w:line="240" w:lineRule="auto"/>
              <w:ind w:left="307" w:hanging="230"/>
              <w:rPr>
                <w:rFonts w:cstheme="minorHAnsi"/>
              </w:rPr>
            </w:pPr>
            <w:r w:rsidRPr="00C562F0">
              <w:rPr>
                <w:rFonts w:cstheme="minorHAnsi"/>
                <w:b/>
                <w:color w:val="2E74B5" w:themeColor="accent5" w:themeShade="BF"/>
              </w:rPr>
              <w:t>“Toegankelijk, makkelijk inspringen op behoeftes.”</w:t>
            </w:r>
          </w:p>
        </w:tc>
        <w:tc>
          <w:tcPr>
            <w:tcW w:w="4665" w:type="dxa"/>
            <w:gridSpan w:val="2"/>
          </w:tcPr>
          <w:p w14:paraId="7A8C79E9" w14:textId="77777777" w:rsidR="00CA7F41" w:rsidRPr="00C562F0" w:rsidRDefault="00CA7F41" w:rsidP="006A445C">
            <w:pPr>
              <w:widowControl w:val="0"/>
              <w:ind w:right="-955"/>
              <w:rPr>
                <w:rFonts w:cstheme="minorHAnsi"/>
                <w:b/>
              </w:rPr>
            </w:pPr>
            <w:r w:rsidRPr="00C562F0">
              <w:rPr>
                <w:rFonts w:cstheme="minorHAnsi"/>
                <w:b/>
              </w:rPr>
              <w:t xml:space="preserve">Opbrengsten voor organisatie, </w:t>
            </w:r>
            <w:proofErr w:type="spellStart"/>
            <w:r w:rsidRPr="00C562F0">
              <w:rPr>
                <w:rFonts w:cstheme="minorHAnsi"/>
                <w:b/>
              </w:rPr>
              <w:t>incl</w:t>
            </w:r>
            <w:proofErr w:type="spellEnd"/>
            <w:r w:rsidRPr="00C562F0">
              <w:rPr>
                <w:rFonts w:cstheme="minorHAnsi"/>
                <w:b/>
              </w:rPr>
              <w:t xml:space="preserve"> opleiders</w:t>
            </w:r>
          </w:p>
          <w:p w14:paraId="7A2DCF0F" w14:textId="77777777" w:rsidR="00CA7F41" w:rsidRPr="00C562F0" w:rsidRDefault="00CA7F41" w:rsidP="00CA7F41">
            <w:pPr>
              <w:pStyle w:val="Lijstalinea"/>
              <w:widowControl w:val="0"/>
              <w:numPr>
                <w:ilvl w:val="0"/>
                <w:numId w:val="3"/>
              </w:numPr>
              <w:spacing w:after="0" w:line="240" w:lineRule="auto"/>
              <w:ind w:left="347" w:right="-955" w:hanging="283"/>
              <w:rPr>
                <w:rFonts w:cstheme="minorHAnsi"/>
              </w:rPr>
            </w:pPr>
            <w:r w:rsidRPr="00C562F0">
              <w:rPr>
                <w:rFonts w:cstheme="minorHAnsi"/>
              </w:rPr>
              <w:t>Enthousiaste AIOS (zie opbrengsten AIOS).</w:t>
            </w:r>
          </w:p>
          <w:p w14:paraId="4A6D768C" w14:textId="77777777" w:rsidR="00CA7F41" w:rsidRPr="00C562F0" w:rsidRDefault="00CA7F41" w:rsidP="00CA7F41">
            <w:pPr>
              <w:pStyle w:val="Lijstalinea"/>
              <w:widowControl w:val="0"/>
              <w:numPr>
                <w:ilvl w:val="0"/>
                <w:numId w:val="3"/>
              </w:numPr>
              <w:spacing w:after="0" w:line="240" w:lineRule="auto"/>
              <w:ind w:left="347" w:hanging="271"/>
              <w:rPr>
                <w:rFonts w:cstheme="minorHAnsi"/>
              </w:rPr>
            </w:pPr>
            <w:r w:rsidRPr="00C562F0">
              <w:rPr>
                <w:rFonts w:cstheme="minorHAnsi"/>
              </w:rPr>
              <w:t xml:space="preserve">Netwerk van experts. Opleiders (en soms ook organisaties) kunnen niet alle kennis zelf in huis hebben, en zijn dus mede afhankelijk van (externe) experts. Met de expertbibliotheek wordt het netwerk uitgebreid en verbreed. Dit biedt eventueel ook mogelijkheden bij andere onderwijsmomenten (bv wanneer een expert benaderd wordt om een college over diens expertise te geven). Experts in de pilot waren enthousiast; ze geven aan dat ze het leuk vinden om te doen, hebben het gevoel dat ze een positieve bijdrage aan de opleiding van nieuwe artsen leveren en vinden dat de tijdsinvestering waard.  Ze zouden anderen ook aanraden om expert te worden in de expertbibliotheek. </w:t>
            </w:r>
          </w:p>
          <w:p w14:paraId="6469BBB0" w14:textId="77777777" w:rsidR="00CA7F41" w:rsidRPr="00C562F0" w:rsidRDefault="00CA7F41" w:rsidP="00CA7F41">
            <w:pPr>
              <w:pStyle w:val="Lijstalinea"/>
              <w:widowControl w:val="0"/>
              <w:numPr>
                <w:ilvl w:val="0"/>
                <w:numId w:val="3"/>
              </w:numPr>
              <w:spacing w:after="0" w:line="240" w:lineRule="auto"/>
              <w:ind w:left="347" w:hanging="271"/>
              <w:rPr>
                <w:rFonts w:cstheme="minorHAnsi"/>
              </w:rPr>
            </w:pPr>
            <w:r w:rsidRPr="00C562F0">
              <w:rPr>
                <w:rFonts w:cstheme="minorHAnsi"/>
              </w:rPr>
              <w:t xml:space="preserve">Een middel dat opleiders laagdrempelig in kunnen zetten om hun </w:t>
            </w:r>
            <w:proofErr w:type="gramStart"/>
            <w:r w:rsidRPr="00C562F0">
              <w:rPr>
                <w:rFonts w:cstheme="minorHAnsi"/>
              </w:rPr>
              <w:t>AIOS onderwijs</w:t>
            </w:r>
            <w:proofErr w:type="gramEnd"/>
            <w:r w:rsidRPr="00C562F0">
              <w:rPr>
                <w:rFonts w:cstheme="minorHAnsi"/>
              </w:rPr>
              <w:t xml:space="preserve"> op maat te geven.</w:t>
            </w:r>
          </w:p>
          <w:p w14:paraId="47523F2E" w14:textId="77777777" w:rsidR="00CA7F41" w:rsidRPr="00C562F0" w:rsidRDefault="00CA7F41" w:rsidP="00CA7F41">
            <w:pPr>
              <w:pStyle w:val="Lijstalinea"/>
              <w:widowControl w:val="0"/>
              <w:numPr>
                <w:ilvl w:val="0"/>
                <w:numId w:val="3"/>
              </w:numPr>
              <w:spacing w:after="0" w:line="240" w:lineRule="auto"/>
              <w:ind w:left="347" w:hanging="271"/>
              <w:rPr>
                <w:rFonts w:cstheme="minorHAnsi"/>
              </w:rPr>
            </w:pPr>
            <w:r w:rsidRPr="00C562F0">
              <w:rPr>
                <w:rFonts w:cstheme="minorHAnsi"/>
              </w:rPr>
              <w:t xml:space="preserve">De expertbibliotheek sluit aan bij de kerntaak van opleidingsinstellingen. </w:t>
            </w:r>
          </w:p>
          <w:p w14:paraId="394EA54C" w14:textId="77777777" w:rsidR="00CA7F41" w:rsidRPr="00C562F0" w:rsidRDefault="00CA7F41" w:rsidP="006A445C">
            <w:pPr>
              <w:widowControl w:val="0"/>
              <w:rPr>
                <w:rFonts w:cstheme="minorHAnsi"/>
              </w:rPr>
            </w:pPr>
          </w:p>
        </w:tc>
      </w:tr>
      <w:tr w:rsidR="00CA7F41" w:rsidRPr="00C562F0" w14:paraId="5A319E09" w14:textId="77777777" w:rsidTr="006A445C">
        <w:tc>
          <w:tcPr>
            <w:tcW w:w="13993" w:type="dxa"/>
            <w:gridSpan w:val="6"/>
          </w:tcPr>
          <w:p w14:paraId="34CA2C1D" w14:textId="4B463252" w:rsidR="00CA7F41" w:rsidRPr="00C562F0" w:rsidRDefault="00CA7F41" w:rsidP="006A445C">
            <w:pPr>
              <w:widowControl w:val="0"/>
              <w:rPr>
                <w:rFonts w:cstheme="minorHAnsi"/>
                <w:b/>
              </w:rPr>
            </w:pPr>
            <w:r w:rsidRPr="00C562F0">
              <w:rPr>
                <w:rFonts w:cstheme="minorHAnsi"/>
                <w:b/>
              </w:rPr>
              <w:t>Reflectie</w:t>
            </w:r>
          </w:p>
          <w:p w14:paraId="4B0B357E" w14:textId="77777777" w:rsidR="00CA7F41" w:rsidRPr="00C562F0" w:rsidRDefault="00CA7F41" w:rsidP="006A445C">
            <w:pPr>
              <w:widowControl w:val="0"/>
              <w:rPr>
                <w:rFonts w:cstheme="minorHAnsi"/>
              </w:rPr>
            </w:pPr>
            <w:r w:rsidRPr="00C562F0">
              <w:rPr>
                <w:rFonts w:cstheme="minorHAnsi"/>
              </w:rPr>
              <w:t>De expertbibliotheek levert veel op in de ogen van AIOS, experts en opleiders. Twee mogelijke struikelblokken zijn:</w:t>
            </w:r>
          </w:p>
          <w:p w14:paraId="080FFE44" w14:textId="77777777" w:rsidR="00CA7F41" w:rsidRPr="00C562F0" w:rsidRDefault="00CA7F41" w:rsidP="00CA7F41">
            <w:pPr>
              <w:pStyle w:val="Lijstalinea"/>
              <w:widowControl w:val="0"/>
              <w:numPr>
                <w:ilvl w:val="0"/>
                <w:numId w:val="5"/>
              </w:numPr>
              <w:spacing w:after="0" w:line="240" w:lineRule="auto"/>
              <w:rPr>
                <w:rFonts w:cstheme="minorHAnsi"/>
              </w:rPr>
            </w:pPr>
            <w:proofErr w:type="gramStart"/>
            <w:r w:rsidRPr="00C562F0">
              <w:rPr>
                <w:rFonts w:cstheme="minorHAnsi"/>
              </w:rPr>
              <w:t>de</w:t>
            </w:r>
            <w:proofErr w:type="gramEnd"/>
            <w:r w:rsidRPr="00C562F0">
              <w:rPr>
                <w:rFonts w:cstheme="minorHAnsi"/>
              </w:rPr>
              <w:t xml:space="preserve"> onkostenvergoeding voor de experts (100 euro per leentraject). </w:t>
            </w:r>
          </w:p>
          <w:p w14:paraId="689A21DC" w14:textId="77777777" w:rsidR="00CA7F41" w:rsidRPr="00C562F0" w:rsidRDefault="00CA7F41" w:rsidP="006A445C">
            <w:pPr>
              <w:widowControl w:val="0"/>
              <w:rPr>
                <w:rFonts w:cstheme="minorHAnsi"/>
              </w:rPr>
            </w:pPr>
            <w:r w:rsidRPr="00C562F0">
              <w:rPr>
                <w:rFonts w:cstheme="minorHAnsi"/>
              </w:rPr>
              <w:t xml:space="preserve">Kosten kunnen omlaag gebracht worden door experts te werven die vanuit hun eigen organisatie een onderwijstaak hebben en daarom in dit soort taken gefaciliteerd worden door hun eigen organisatie. Of door alleen experts binnen de eigen organisatie te werven. Het kan echter ook voordelen hebben om een omvangrijke pool van experts te hanteren, zodat je de experts niet te veel belast waardoor uitval voorkomen wordt en je makkelijk en snel aan leenaanvragen kunt voldoen. Een andere mogelijkheid is het vrijmaken van onderwijsbudget binnen de eigen instelling, dan zou tot een </w:t>
            </w:r>
            <w:proofErr w:type="gramStart"/>
            <w:r w:rsidRPr="00C562F0">
              <w:rPr>
                <w:rFonts w:cstheme="minorHAnsi"/>
              </w:rPr>
              <w:t>maximum bedrag</w:t>
            </w:r>
            <w:proofErr w:type="gramEnd"/>
            <w:r w:rsidRPr="00C562F0">
              <w:rPr>
                <w:rFonts w:cstheme="minorHAnsi"/>
              </w:rPr>
              <w:t xml:space="preserve"> per jaar een x aantal leentrajecten van daaruit gefinancierd kunnen worden.</w:t>
            </w:r>
          </w:p>
          <w:p w14:paraId="7C11E6BC" w14:textId="77777777" w:rsidR="00CA7F41" w:rsidRPr="00C562F0" w:rsidRDefault="00CA7F41" w:rsidP="006A445C">
            <w:pPr>
              <w:widowControl w:val="0"/>
              <w:rPr>
                <w:rFonts w:cstheme="minorHAnsi"/>
              </w:rPr>
            </w:pPr>
          </w:p>
          <w:p w14:paraId="55CDB720" w14:textId="77777777" w:rsidR="00CA7F41" w:rsidRPr="00C562F0" w:rsidRDefault="00CA7F41" w:rsidP="00CA7F41">
            <w:pPr>
              <w:pStyle w:val="Lijstalinea"/>
              <w:widowControl w:val="0"/>
              <w:numPr>
                <w:ilvl w:val="0"/>
                <w:numId w:val="5"/>
              </w:numPr>
              <w:spacing w:after="0" w:line="240" w:lineRule="auto"/>
              <w:rPr>
                <w:rFonts w:cstheme="minorHAnsi"/>
              </w:rPr>
            </w:pPr>
            <w:proofErr w:type="gramStart"/>
            <w:r w:rsidRPr="00C562F0">
              <w:rPr>
                <w:rFonts w:cstheme="minorHAnsi"/>
              </w:rPr>
              <w:t>de</w:t>
            </w:r>
            <w:proofErr w:type="gramEnd"/>
            <w:r w:rsidRPr="00C562F0">
              <w:rPr>
                <w:rFonts w:cstheme="minorHAnsi"/>
              </w:rPr>
              <w:t xml:space="preserve"> opstartkosten (530,83 euro).</w:t>
            </w:r>
          </w:p>
          <w:p w14:paraId="4FF73824" w14:textId="77777777" w:rsidR="00CA7F41" w:rsidRPr="00C562F0" w:rsidRDefault="00CA7F41" w:rsidP="006A445C">
            <w:pPr>
              <w:widowControl w:val="0"/>
              <w:rPr>
                <w:rFonts w:cstheme="minorHAnsi"/>
              </w:rPr>
            </w:pPr>
            <w:r w:rsidRPr="00C562F0">
              <w:rPr>
                <w:rFonts w:cstheme="minorHAnsi"/>
              </w:rPr>
              <w:t>Bij het opstellen van deze business case is uitgegaan van het aansluiten bij bestaande structuren. Dit betekent onder andere dat er geen aparte werkgroep ‘opgetuigd’ wordt, maar dat het opzetten en onderhouden van de expertbibliotheek een taak wordt van een al bestaande werkgroep/taakgroep die met enige regelmaat bij elkaar komt (bv eens per een of twee maanden), waarbij een van de leden projecteigenaar wordt. De expertbibliotheek wordt als agendapunt toegevoegd aan vergaderingen van die groep, en aparte vacatiegelden voor de projectstructuur zijn dan niet nodig. Bij het berekenen van de opstartkosten is uitgegaan van het werven van 10 experts en 5 opleiders. Uiteraard kan ook kleiner begonnen worden. Wat betreft de werving van AIOS kan nog opgemerkt worden dat ook ‘klassikaal’ (</w:t>
            </w:r>
            <w:proofErr w:type="spellStart"/>
            <w:r w:rsidRPr="00C562F0">
              <w:rPr>
                <w:rFonts w:cstheme="minorHAnsi"/>
              </w:rPr>
              <w:t>bijv</w:t>
            </w:r>
            <w:proofErr w:type="spellEnd"/>
            <w:r w:rsidRPr="00C562F0">
              <w:rPr>
                <w:rFonts w:cstheme="minorHAnsi"/>
              </w:rPr>
              <w:t xml:space="preserve"> tijdens een hoorcollege) geworven kan worden. Hiertoe is een voorbeeld dia toegevoegd aan de </w:t>
            </w:r>
            <w:proofErr w:type="spellStart"/>
            <w:r w:rsidRPr="00C562F0">
              <w:rPr>
                <w:rFonts w:cstheme="minorHAnsi"/>
              </w:rPr>
              <w:t>toolkit</w:t>
            </w:r>
            <w:proofErr w:type="spellEnd"/>
            <w:r w:rsidRPr="00C562F0">
              <w:rPr>
                <w:rFonts w:cstheme="minorHAnsi"/>
              </w:rPr>
              <w:t>. Dit is efficiënter dan de AIOS persoonlijk benaderen. Indien mogelijk kan een soortgelijke aanpak ook bij opleiders gehanteerd worden, bijvoorbeeld door opleiders te werven tijdens een gezamenlijke vergadering.</w:t>
            </w:r>
          </w:p>
        </w:tc>
      </w:tr>
    </w:tbl>
    <w:p w14:paraId="3C889AC2" w14:textId="44E8C629" w:rsidR="00CA7F41" w:rsidRPr="00C562F0" w:rsidRDefault="00814290" w:rsidP="00CA7F41">
      <w:pPr>
        <w:rPr>
          <w:rFonts w:cstheme="minorHAnsi"/>
          <w:sz w:val="22"/>
          <w:szCs w:val="22"/>
        </w:rPr>
      </w:pPr>
      <w:r>
        <w:rPr>
          <w:rFonts w:cstheme="minorHAnsi"/>
          <w:noProof/>
        </w:rPr>
        <w:drawing>
          <wp:anchor distT="0" distB="0" distL="114300" distR="114300" simplePos="0" relativeHeight="251661312" behindDoc="1" locked="0" layoutInCell="1" allowOverlap="1" wp14:anchorId="4F4F0A43" wp14:editId="6C2BBD15">
            <wp:simplePos x="0" y="0"/>
            <wp:positionH relativeFrom="page">
              <wp:posOffset>0</wp:posOffset>
            </wp:positionH>
            <wp:positionV relativeFrom="page">
              <wp:posOffset>-33655</wp:posOffset>
            </wp:positionV>
            <wp:extent cx="10728000" cy="7581600"/>
            <wp:effectExtent l="0" t="0" r="3810" b="635"/>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0728000" cy="7581600"/>
                    </a:xfrm>
                    <a:prstGeom prst="rect">
                      <a:avLst/>
                    </a:prstGeom>
                  </pic:spPr>
                </pic:pic>
              </a:graphicData>
            </a:graphic>
            <wp14:sizeRelH relativeFrom="margin">
              <wp14:pctWidth>0</wp14:pctWidth>
            </wp14:sizeRelH>
            <wp14:sizeRelV relativeFrom="margin">
              <wp14:pctHeight>0</wp14:pctHeight>
            </wp14:sizeRelV>
          </wp:anchor>
        </w:drawing>
      </w:r>
    </w:p>
    <w:p w14:paraId="64006FEF" w14:textId="77777777" w:rsidR="005D5DA2" w:rsidRPr="00C562F0" w:rsidRDefault="00000000" w:rsidP="00CA7F41">
      <w:pPr>
        <w:rPr>
          <w:rFonts w:cstheme="minorHAnsi"/>
          <w:sz w:val="22"/>
          <w:szCs w:val="22"/>
        </w:rPr>
      </w:pPr>
    </w:p>
    <w:sectPr w:rsidR="005D5DA2" w:rsidRPr="00C562F0">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9E57" w14:textId="77777777" w:rsidR="00AA2AB7" w:rsidRDefault="00AA2AB7" w:rsidP="005B348E">
      <w:r>
        <w:separator/>
      </w:r>
    </w:p>
  </w:endnote>
  <w:endnote w:type="continuationSeparator" w:id="0">
    <w:p w14:paraId="2CCC8602" w14:textId="77777777" w:rsidR="00AA2AB7" w:rsidRDefault="00AA2AB7" w:rsidP="005B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A32E" w14:textId="77777777" w:rsidR="00AA2AB7" w:rsidRDefault="00AA2AB7" w:rsidP="005B348E">
      <w:r>
        <w:separator/>
      </w:r>
    </w:p>
  </w:footnote>
  <w:footnote w:type="continuationSeparator" w:id="0">
    <w:p w14:paraId="26BD948B" w14:textId="77777777" w:rsidR="00AA2AB7" w:rsidRDefault="00AA2AB7" w:rsidP="005B3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769"/>
    <w:multiLevelType w:val="multilevel"/>
    <w:tmpl w:val="5AF26704"/>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F15466"/>
    <w:multiLevelType w:val="multilevel"/>
    <w:tmpl w:val="0AC44E34"/>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FD253DD"/>
    <w:multiLevelType w:val="multilevel"/>
    <w:tmpl w:val="34E24E72"/>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72324FC"/>
    <w:multiLevelType w:val="multilevel"/>
    <w:tmpl w:val="1EA2A6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5772C"/>
    <w:multiLevelType w:val="multilevel"/>
    <w:tmpl w:val="3AA41202"/>
    <w:lvl w:ilvl="0">
      <w:numFmt w:val="bullet"/>
      <w:lvlText w:val="-"/>
      <w:lvlJc w:val="left"/>
      <w:pPr>
        <w:tabs>
          <w:tab w:val="num" w:pos="0"/>
        </w:tabs>
        <w:ind w:left="1065" w:hanging="705"/>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04679694">
    <w:abstractNumId w:val="0"/>
  </w:num>
  <w:num w:numId="2" w16cid:durableId="119039173">
    <w:abstractNumId w:val="2"/>
  </w:num>
  <w:num w:numId="3" w16cid:durableId="504978801">
    <w:abstractNumId w:val="4"/>
  </w:num>
  <w:num w:numId="4" w16cid:durableId="2085881116">
    <w:abstractNumId w:val="1"/>
  </w:num>
  <w:num w:numId="5" w16cid:durableId="580721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8E"/>
    <w:rsid w:val="002C17FF"/>
    <w:rsid w:val="004E5C32"/>
    <w:rsid w:val="005B348E"/>
    <w:rsid w:val="00602E12"/>
    <w:rsid w:val="00814290"/>
    <w:rsid w:val="008C3E27"/>
    <w:rsid w:val="009E2FBD"/>
    <w:rsid w:val="00AA2AB7"/>
    <w:rsid w:val="00B11F8F"/>
    <w:rsid w:val="00C562F0"/>
    <w:rsid w:val="00C72A00"/>
    <w:rsid w:val="00CA7F41"/>
    <w:rsid w:val="00CD7713"/>
    <w:rsid w:val="00EE60DC"/>
    <w:rsid w:val="00FC5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39A8"/>
  <w14:defaultImageDpi w14:val="32767"/>
  <w15:chartTrackingRefBased/>
  <w15:docId w15:val="{4F925DAB-9C71-4349-AAB6-6C4F1499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B348E"/>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B348E"/>
    <w:pPr>
      <w:tabs>
        <w:tab w:val="center" w:pos="4536"/>
        <w:tab w:val="right" w:pos="9072"/>
      </w:tabs>
      <w:suppressAutoHyphens/>
    </w:pPr>
    <w:rPr>
      <w:rFonts w:eastAsiaTheme="minorHAnsi"/>
      <w:sz w:val="22"/>
      <w:szCs w:val="22"/>
    </w:rPr>
  </w:style>
  <w:style w:type="character" w:customStyle="1" w:styleId="VoettekstChar">
    <w:name w:val="Voettekst Char"/>
    <w:basedOn w:val="Standaardalinea-lettertype"/>
    <w:link w:val="Voettekst"/>
    <w:uiPriority w:val="99"/>
    <w:qFormat/>
    <w:rsid w:val="005B348E"/>
    <w:rPr>
      <w:sz w:val="22"/>
      <w:szCs w:val="22"/>
    </w:rPr>
  </w:style>
  <w:style w:type="paragraph" w:styleId="Koptekst">
    <w:name w:val="header"/>
    <w:basedOn w:val="Standaard"/>
    <w:link w:val="KoptekstChar"/>
    <w:uiPriority w:val="99"/>
    <w:unhideWhenUsed/>
    <w:rsid w:val="005B348E"/>
    <w:pPr>
      <w:tabs>
        <w:tab w:val="center" w:pos="4536"/>
        <w:tab w:val="right" w:pos="9072"/>
      </w:tabs>
    </w:pPr>
  </w:style>
  <w:style w:type="character" w:customStyle="1" w:styleId="KoptekstChar">
    <w:name w:val="Koptekst Char"/>
    <w:basedOn w:val="Standaardalinea-lettertype"/>
    <w:link w:val="Koptekst"/>
    <w:uiPriority w:val="99"/>
    <w:rsid w:val="005B348E"/>
    <w:rPr>
      <w:rFonts w:eastAsiaTheme="minorEastAsia"/>
    </w:rPr>
  </w:style>
  <w:style w:type="paragraph" w:styleId="Lijstalinea">
    <w:name w:val="List Paragraph"/>
    <w:basedOn w:val="Standaard"/>
    <w:uiPriority w:val="34"/>
    <w:qFormat/>
    <w:rsid w:val="00CA7F41"/>
    <w:pPr>
      <w:suppressAutoHyphens/>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22F8B-A6D5-41C3-95B2-681456D37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0058B-603F-47F2-8EDE-2F80958BC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1154</Words>
  <Characters>6351</Characters>
  <Application>Microsoft Office Word</Application>
  <DocSecurity>0</DocSecurity>
  <Lines>52</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van leeuwen</dc:creator>
  <cp:keywords/>
  <dc:description/>
  <cp:lastModifiedBy>Ine van leeuwen</cp:lastModifiedBy>
  <cp:revision>8</cp:revision>
  <dcterms:created xsi:type="dcterms:W3CDTF">2022-12-22T13:26:00Z</dcterms:created>
  <dcterms:modified xsi:type="dcterms:W3CDTF">2022-12-28T09:52:00Z</dcterms:modified>
</cp:coreProperties>
</file>